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6E8" w:rsidRDefault="004A26E8" w:rsidP="004A26E8">
      <w:pPr>
        <w:jc w:val="center"/>
        <w:rPr>
          <w:rFonts w:ascii="Arial" w:hAnsi="Arial" w:cs="Arial"/>
          <w:b/>
          <w:color w:val="548DD4" w:themeColor="text2" w:themeTint="99"/>
          <w:sz w:val="32"/>
          <w:szCs w:val="32"/>
        </w:rPr>
      </w:pPr>
      <w:r>
        <w:rPr>
          <w:rFonts w:ascii="Arial" w:hAnsi="Arial" w:cs="Arial"/>
          <w:b/>
          <w:color w:val="548DD4" w:themeColor="text2" w:themeTint="99"/>
          <w:sz w:val="32"/>
          <w:szCs w:val="32"/>
        </w:rPr>
        <w:t xml:space="preserve">Executive Summary </w:t>
      </w:r>
    </w:p>
    <w:p w:rsidR="004A26E8" w:rsidRPr="003366F4" w:rsidRDefault="004A26E8" w:rsidP="004A26E8">
      <w:pPr>
        <w:pStyle w:val="ListParagraph"/>
        <w:numPr>
          <w:ilvl w:val="0"/>
          <w:numId w:val="16"/>
        </w:numPr>
        <w:contextualSpacing/>
        <w:rPr>
          <w:rFonts w:ascii="Arial" w:hAnsi="Arial" w:cs="Arial"/>
          <w:b/>
          <w:sz w:val="28"/>
          <w:szCs w:val="28"/>
        </w:rPr>
      </w:pPr>
      <w:r>
        <w:rPr>
          <w:rFonts w:ascii="Arial" w:hAnsi="Arial" w:cs="Arial"/>
          <w:b/>
          <w:sz w:val="28"/>
          <w:szCs w:val="28"/>
        </w:rPr>
        <w:t xml:space="preserve">Company History </w:t>
      </w:r>
    </w:p>
    <w:p w:rsidR="004A26E8" w:rsidRDefault="004A26E8" w:rsidP="004A26E8">
      <w:pPr>
        <w:rPr>
          <w:rFonts w:ascii="Arial" w:hAnsi="Arial" w:cs="Arial"/>
          <w:color w:val="303030"/>
          <w:sz w:val="24"/>
          <w:szCs w:val="24"/>
        </w:rPr>
      </w:pPr>
      <w:r w:rsidRPr="003366F4">
        <w:rPr>
          <w:rFonts w:ascii="Arial" w:hAnsi="Arial" w:cs="Arial"/>
          <w:sz w:val="24"/>
          <w:szCs w:val="24"/>
        </w:rPr>
        <w:t>Daniel Adkin</w:t>
      </w:r>
      <w:r w:rsidR="00CC7BCE">
        <w:rPr>
          <w:rFonts w:ascii="Arial" w:hAnsi="Arial" w:cs="Arial"/>
          <w:sz w:val="24"/>
          <w:szCs w:val="24"/>
        </w:rPr>
        <w:softHyphen/>
      </w:r>
      <w:r w:rsidRPr="003366F4">
        <w:rPr>
          <w:rFonts w:ascii="Arial" w:hAnsi="Arial" w:cs="Arial"/>
          <w:sz w:val="24"/>
          <w:szCs w:val="24"/>
        </w:rPr>
        <w:t>s and Rhonda Cain are co-founders of Integrated Wealth Counselors. Cain was frustrated with the growth of her own business and decided something needed to be done with the way business and wealth planning is handled.  She discovered the best way to own a successful business is by having a team of professional adviso</w:t>
      </w:r>
      <w:r w:rsidR="00794B76">
        <w:rPr>
          <w:rFonts w:ascii="Arial" w:hAnsi="Arial" w:cs="Arial"/>
          <w:sz w:val="24"/>
          <w:szCs w:val="24"/>
        </w:rPr>
        <w:t>rs to guide the business s</w:t>
      </w:r>
      <w:r w:rsidR="00794B76" w:rsidRPr="0087720A">
        <w:rPr>
          <w:rFonts w:ascii="Arial" w:hAnsi="Arial" w:cs="Arial"/>
          <w:sz w:val="24"/>
          <w:szCs w:val="24"/>
        </w:rPr>
        <w:t xml:space="preserve">aying, </w:t>
      </w:r>
      <w:r w:rsidRPr="0087720A">
        <w:rPr>
          <w:rFonts w:ascii="Arial" w:hAnsi="Arial" w:cs="Arial"/>
          <w:sz w:val="24"/>
          <w:szCs w:val="24"/>
        </w:rPr>
        <w:t>“The optimal benefit for the client is for the Attorney, CPA, Insurance Advisor and Wealth Management Professional to all collaborate on the client’s needs from the beginning of the business crea</w:t>
      </w:r>
      <w:r w:rsidR="002D27E5" w:rsidRPr="0087720A">
        <w:rPr>
          <w:rFonts w:ascii="Arial" w:hAnsi="Arial" w:cs="Arial"/>
          <w:sz w:val="24"/>
          <w:szCs w:val="24"/>
        </w:rPr>
        <w:t>tion and continually thereafter</w:t>
      </w:r>
      <w:r w:rsidRPr="0087720A">
        <w:rPr>
          <w:rFonts w:ascii="Arial" w:hAnsi="Arial" w:cs="Arial"/>
          <w:sz w:val="24"/>
          <w:szCs w:val="24"/>
        </w:rPr>
        <w:t xml:space="preserve">” (Appendix 2). With her co-founder, David Adkins, she created what is now Integrated Wealth Counselors. </w:t>
      </w:r>
    </w:p>
    <w:p w:rsidR="004A26E8" w:rsidRDefault="004A26E8" w:rsidP="004A26E8">
      <w:pPr>
        <w:pStyle w:val="ListParagraph"/>
        <w:numPr>
          <w:ilvl w:val="0"/>
          <w:numId w:val="16"/>
        </w:numPr>
        <w:contextualSpacing/>
        <w:rPr>
          <w:rFonts w:ascii="Arial" w:hAnsi="Arial" w:cs="Arial"/>
          <w:b/>
          <w:sz w:val="28"/>
          <w:szCs w:val="28"/>
        </w:rPr>
      </w:pPr>
      <w:r>
        <w:rPr>
          <w:rFonts w:ascii="Arial" w:hAnsi="Arial" w:cs="Arial"/>
          <w:b/>
          <w:sz w:val="28"/>
          <w:szCs w:val="28"/>
        </w:rPr>
        <w:t xml:space="preserve">Key messages </w:t>
      </w:r>
    </w:p>
    <w:p w:rsidR="004A26E8" w:rsidRPr="00C92B8B" w:rsidRDefault="000622A1" w:rsidP="004A26E8">
      <w:pPr>
        <w:rPr>
          <w:rFonts w:ascii="Arial" w:hAnsi="Arial" w:cs="Arial"/>
          <w:sz w:val="24"/>
          <w:szCs w:val="24"/>
        </w:rPr>
      </w:pPr>
      <w:r>
        <w:rPr>
          <w:rFonts w:ascii="Arial" w:hAnsi="Arial" w:cs="Arial"/>
          <w:sz w:val="24"/>
          <w:szCs w:val="24"/>
        </w:rPr>
        <w:t>The purpose of this study is to ev</w:t>
      </w:r>
      <w:r w:rsidR="00036F00">
        <w:rPr>
          <w:rFonts w:ascii="Arial" w:hAnsi="Arial" w:cs="Arial"/>
          <w:sz w:val="24"/>
          <w:szCs w:val="24"/>
        </w:rPr>
        <w:t>aluate</w:t>
      </w:r>
      <w:r>
        <w:rPr>
          <w:rFonts w:ascii="Arial" w:hAnsi="Arial" w:cs="Arial"/>
          <w:sz w:val="24"/>
          <w:szCs w:val="24"/>
        </w:rPr>
        <w:t xml:space="preserve"> three key messages</w:t>
      </w:r>
      <w:r w:rsidR="00036F00">
        <w:rPr>
          <w:rFonts w:ascii="Arial" w:hAnsi="Arial" w:cs="Arial"/>
          <w:sz w:val="24"/>
          <w:szCs w:val="24"/>
        </w:rPr>
        <w:t xml:space="preserve"> of the IWC website. </w:t>
      </w:r>
      <w:r w:rsidR="004A26E8">
        <w:rPr>
          <w:rFonts w:ascii="Arial" w:hAnsi="Arial" w:cs="Arial"/>
          <w:sz w:val="24"/>
          <w:szCs w:val="24"/>
        </w:rPr>
        <w:t>Th</w:t>
      </w:r>
      <w:r w:rsidR="00391488">
        <w:rPr>
          <w:rFonts w:ascii="Arial" w:hAnsi="Arial" w:cs="Arial"/>
          <w:sz w:val="24"/>
          <w:szCs w:val="24"/>
        </w:rPr>
        <w:t>e tree key messages:</w:t>
      </w:r>
      <w:r w:rsidR="004A26E8">
        <w:rPr>
          <w:rFonts w:ascii="Arial" w:hAnsi="Arial" w:cs="Arial"/>
          <w:sz w:val="24"/>
          <w:szCs w:val="24"/>
        </w:rPr>
        <w:t xml:space="preserve"> they are professional and experienced, the services are private and confidential, and they provide simple busines</w:t>
      </w:r>
      <w:r>
        <w:rPr>
          <w:rFonts w:ascii="Arial" w:hAnsi="Arial" w:cs="Arial"/>
          <w:sz w:val="24"/>
          <w:szCs w:val="24"/>
        </w:rPr>
        <w:t xml:space="preserve">s and personal wealth planning. </w:t>
      </w:r>
      <w:r w:rsidR="004A26E8">
        <w:rPr>
          <w:rFonts w:ascii="Arial" w:hAnsi="Arial" w:cs="Arial"/>
          <w:sz w:val="24"/>
          <w:szCs w:val="24"/>
        </w:rPr>
        <w:t xml:space="preserve">These messages are stated </w:t>
      </w:r>
      <w:r w:rsidR="003B3AB0">
        <w:rPr>
          <w:rFonts w:ascii="Arial" w:hAnsi="Arial" w:cs="Arial"/>
          <w:sz w:val="24"/>
          <w:szCs w:val="24"/>
        </w:rPr>
        <w:t>explicitly</w:t>
      </w:r>
      <w:r w:rsidR="004A26E8">
        <w:rPr>
          <w:rFonts w:ascii="Arial" w:hAnsi="Arial" w:cs="Arial"/>
          <w:sz w:val="24"/>
          <w:szCs w:val="24"/>
        </w:rPr>
        <w:t xml:space="preserve"> and implicitly on multiple pages of the website. IWC aims to present themselves as a professional team of counselors with years of experience. They do this through exhaustive repetition of their experience and professionalism and through the presentation of the website. IWC puts the services required for business owners together in a single, all-inclusive package in order to simplify business and personal wealth planning. Further, IWC builds trusts with potential clients by providing an online privacy policy, disclaimer, and by reminding potential members that their documents will remain within the grasp of their personal professional team only. </w:t>
      </w:r>
    </w:p>
    <w:p w:rsidR="004A26E8" w:rsidRDefault="004A26E8" w:rsidP="004A26E8">
      <w:pPr>
        <w:pStyle w:val="ListParagraph"/>
        <w:numPr>
          <w:ilvl w:val="0"/>
          <w:numId w:val="16"/>
        </w:numPr>
        <w:contextualSpacing/>
        <w:rPr>
          <w:rFonts w:ascii="Arial" w:hAnsi="Arial" w:cs="Arial"/>
          <w:b/>
          <w:sz w:val="28"/>
          <w:szCs w:val="28"/>
        </w:rPr>
      </w:pPr>
      <w:r>
        <w:rPr>
          <w:rFonts w:ascii="Arial" w:hAnsi="Arial" w:cs="Arial"/>
          <w:b/>
          <w:sz w:val="28"/>
          <w:szCs w:val="28"/>
        </w:rPr>
        <w:t>Target Audience</w:t>
      </w:r>
    </w:p>
    <w:p w:rsidR="004A26E8" w:rsidRPr="00CF4AE3" w:rsidRDefault="004A26E8" w:rsidP="004A26E8">
      <w:pPr>
        <w:rPr>
          <w:rFonts w:ascii="Arial" w:hAnsi="Arial" w:cs="Arial"/>
          <w:sz w:val="24"/>
          <w:szCs w:val="24"/>
        </w:rPr>
      </w:pPr>
      <w:r>
        <w:rPr>
          <w:rFonts w:ascii="Arial" w:hAnsi="Arial" w:cs="Arial"/>
          <w:sz w:val="24"/>
          <w:szCs w:val="24"/>
        </w:rPr>
        <w:t xml:space="preserve">The target audience includes business owners, potential business owners, wealthy men and women, and </w:t>
      </w:r>
      <w:r w:rsidR="00DC2138">
        <w:rPr>
          <w:rFonts w:ascii="Arial" w:hAnsi="Arial" w:cs="Arial"/>
          <w:sz w:val="24"/>
          <w:szCs w:val="24"/>
        </w:rPr>
        <w:t xml:space="preserve">upper-middle class men and women. </w:t>
      </w:r>
    </w:p>
    <w:p w:rsidR="004A26E8" w:rsidRDefault="004A26E8" w:rsidP="004A26E8">
      <w:pPr>
        <w:pStyle w:val="ListParagraph"/>
        <w:numPr>
          <w:ilvl w:val="0"/>
          <w:numId w:val="16"/>
        </w:numPr>
        <w:contextualSpacing/>
        <w:rPr>
          <w:rFonts w:ascii="Arial" w:hAnsi="Arial" w:cs="Arial"/>
          <w:b/>
          <w:sz w:val="28"/>
          <w:szCs w:val="28"/>
        </w:rPr>
      </w:pPr>
      <w:r>
        <w:rPr>
          <w:rFonts w:ascii="Arial" w:hAnsi="Arial" w:cs="Arial"/>
          <w:b/>
          <w:sz w:val="28"/>
          <w:szCs w:val="28"/>
        </w:rPr>
        <w:t xml:space="preserve">Writing Conventions </w:t>
      </w:r>
    </w:p>
    <w:p w:rsidR="004A26E8" w:rsidRPr="00A56D98" w:rsidRDefault="004A26E8" w:rsidP="004A26E8">
      <w:pPr>
        <w:rPr>
          <w:rFonts w:ascii="Arial" w:hAnsi="Arial" w:cs="Arial"/>
          <w:sz w:val="24"/>
          <w:szCs w:val="24"/>
        </w:rPr>
      </w:pPr>
      <w:r>
        <w:rPr>
          <w:rFonts w:ascii="Arial" w:hAnsi="Arial" w:cs="Arial"/>
          <w:sz w:val="24"/>
          <w:szCs w:val="24"/>
        </w:rPr>
        <w:t>The website uses a consistent format of he</w:t>
      </w:r>
      <w:r w:rsidR="000622A1">
        <w:rPr>
          <w:rFonts w:ascii="Arial" w:hAnsi="Arial" w:cs="Arial"/>
          <w:sz w:val="24"/>
          <w:szCs w:val="24"/>
        </w:rPr>
        <w:t>adings and subheadings</w:t>
      </w:r>
      <w:r>
        <w:rPr>
          <w:rFonts w:ascii="Arial" w:hAnsi="Arial" w:cs="Arial"/>
          <w:sz w:val="24"/>
          <w:szCs w:val="24"/>
        </w:rPr>
        <w:t xml:space="preserve">. The simple and consistent format coincides with their message of simplicity and professionalism.  </w:t>
      </w:r>
    </w:p>
    <w:p w:rsidR="004A26E8" w:rsidRDefault="004A26E8" w:rsidP="004A26E8">
      <w:pPr>
        <w:pStyle w:val="ListParagraph"/>
        <w:numPr>
          <w:ilvl w:val="0"/>
          <w:numId w:val="16"/>
        </w:numPr>
        <w:contextualSpacing/>
        <w:rPr>
          <w:rFonts w:ascii="Arial" w:hAnsi="Arial" w:cs="Arial"/>
          <w:b/>
          <w:sz w:val="28"/>
          <w:szCs w:val="28"/>
        </w:rPr>
      </w:pPr>
      <w:r>
        <w:rPr>
          <w:rFonts w:ascii="Arial" w:hAnsi="Arial" w:cs="Arial"/>
          <w:b/>
          <w:sz w:val="28"/>
          <w:szCs w:val="28"/>
        </w:rPr>
        <w:t xml:space="preserve">Recommendation </w:t>
      </w:r>
    </w:p>
    <w:p w:rsidR="004A26E8" w:rsidRPr="00CF4AE3" w:rsidRDefault="004A26E8" w:rsidP="004A26E8">
      <w:pPr>
        <w:rPr>
          <w:rFonts w:ascii="Arial" w:hAnsi="Arial" w:cs="Arial"/>
          <w:sz w:val="24"/>
          <w:szCs w:val="24"/>
        </w:rPr>
      </w:pPr>
      <w:r>
        <w:rPr>
          <w:rFonts w:ascii="Arial" w:hAnsi="Arial" w:cs="Arial"/>
          <w:sz w:val="24"/>
          <w:szCs w:val="24"/>
        </w:rPr>
        <w:t xml:space="preserve">The recommendation prompts IWC to include the price of their services as well as their business packages on their website. </w:t>
      </w:r>
    </w:p>
    <w:p w:rsidR="00562C97" w:rsidRPr="00D93899" w:rsidRDefault="002A7480" w:rsidP="002A7480">
      <w:pPr>
        <w:pStyle w:val="Title"/>
        <w:spacing w:before="100" w:beforeAutospacing="1" w:after="100" w:afterAutospacing="1" w:line="240" w:lineRule="auto"/>
        <w:rPr>
          <w:rFonts w:ascii="Arial" w:hAnsi="Arial" w:cs="Arial"/>
          <w:color w:val="548DD4" w:themeColor="text2" w:themeTint="99"/>
        </w:rPr>
      </w:pPr>
      <w:r w:rsidRPr="00D93899">
        <w:rPr>
          <w:rFonts w:ascii="Arial" w:hAnsi="Arial" w:cs="Arial"/>
          <w:color w:val="548DD4" w:themeColor="text2" w:themeTint="99"/>
        </w:rPr>
        <w:lastRenderedPageBreak/>
        <w:t xml:space="preserve">Integrated Wealth Counselors </w:t>
      </w:r>
    </w:p>
    <w:p w:rsidR="002A7480" w:rsidRPr="005E0FBD" w:rsidRDefault="002A7480" w:rsidP="002A7480">
      <w:pPr>
        <w:pStyle w:val="Heading2"/>
        <w:spacing w:before="100" w:beforeAutospacing="1" w:after="100" w:afterAutospacing="1" w:line="240" w:lineRule="auto"/>
        <w:jc w:val="center"/>
        <w:rPr>
          <w:rFonts w:ascii="Arial" w:hAnsi="Arial" w:cs="Arial"/>
          <w:b w:val="0"/>
          <w:sz w:val="30"/>
          <w:szCs w:val="30"/>
        </w:rPr>
      </w:pPr>
      <w:r w:rsidRPr="005E0FBD">
        <w:rPr>
          <w:rStyle w:val="Emphasis"/>
          <w:rFonts w:ascii="Arial" w:hAnsi="Arial" w:cs="Arial"/>
          <w:b w:val="0"/>
          <w:i/>
          <w:iCs/>
          <w:sz w:val="30"/>
          <w:szCs w:val="30"/>
        </w:rPr>
        <w:t>Business &amp; Personal Wealth Planning Strategies Made Easy</w:t>
      </w:r>
    </w:p>
    <w:p w:rsidR="002A7480" w:rsidRPr="00E74FFD" w:rsidRDefault="00C24810" w:rsidP="002A7480">
      <w:pPr>
        <w:pStyle w:val="Heading3"/>
        <w:numPr>
          <w:ilvl w:val="0"/>
          <w:numId w:val="5"/>
        </w:numPr>
        <w:spacing w:before="100" w:beforeAutospacing="1" w:after="100" w:afterAutospacing="1" w:line="240" w:lineRule="auto"/>
        <w:rPr>
          <w:rFonts w:ascii="Arial" w:hAnsi="Arial" w:cs="Arial"/>
          <w:sz w:val="28"/>
          <w:szCs w:val="28"/>
        </w:rPr>
      </w:pPr>
      <w:r>
        <w:rPr>
          <w:rFonts w:ascii="Arial" w:hAnsi="Arial" w:cs="Arial"/>
          <w:sz w:val="28"/>
          <w:szCs w:val="28"/>
        </w:rPr>
        <w:t xml:space="preserve"> </w:t>
      </w:r>
      <w:r w:rsidR="002A7480" w:rsidRPr="00E74FFD">
        <w:rPr>
          <w:rFonts w:ascii="Arial" w:hAnsi="Arial" w:cs="Arial"/>
          <w:sz w:val="28"/>
          <w:szCs w:val="28"/>
        </w:rPr>
        <w:t>Introduction</w:t>
      </w:r>
    </w:p>
    <w:p w:rsidR="002A7480" w:rsidRPr="002A7480" w:rsidRDefault="002A7480" w:rsidP="002A7480">
      <w:pPr>
        <w:spacing w:before="100" w:beforeAutospacing="1" w:after="100" w:afterAutospacing="1" w:line="240" w:lineRule="auto"/>
        <w:rPr>
          <w:rFonts w:ascii="Arial" w:hAnsi="Arial" w:cs="Arial"/>
          <w:sz w:val="24"/>
          <w:szCs w:val="24"/>
        </w:rPr>
      </w:pPr>
      <w:r w:rsidRPr="002A7480">
        <w:rPr>
          <w:rFonts w:ascii="Arial" w:hAnsi="Arial" w:cs="Arial"/>
          <w:sz w:val="24"/>
          <w:szCs w:val="24"/>
        </w:rPr>
        <w:t xml:space="preserve">The Integrated Wealth Counselors are a team of professionals working together to prepare optimal business planning strategies for their clients. </w:t>
      </w:r>
      <w:r w:rsidR="00766F77">
        <w:rPr>
          <w:rFonts w:ascii="Arial" w:hAnsi="Arial" w:cs="Arial"/>
          <w:sz w:val="24"/>
          <w:szCs w:val="24"/>
        </w:rPr>
        <w:t xml:space="preserve">Their website, </w:t>
      </w:r>
      <w:r w:rsidR="00766F77" w:rsidRPr="00766F77">
        <w:rPr>
          <w:rFonts w:ascii="Arial" w:hAnsi="Arial" w:cs="Arial"/>
          <w:sz w:val="24"/>
          <w:szCs w:val="24"/>
        </w:rPr>
        <w:t>www</w:t>
      </w:r>
      <w:r w:rsidR="00766F77">
        <w:rPr>
          <w:rFonts w:ascii="Arial" w:hAnsi="Arial" w:cs="Arial"/>
          <w:sz w:val="24"/>
          <w:szCs w:val="24"/>
        </w:rPr>
        <w:t>.integratedwealthcounselors.com, provides detailed information on how they work to aid their clients. I</w:t>
      </w:r>
      <w:r w:rsidRPr="002A7480">
        <w:rPr>
          <w:rFonts w:ascii="Arial" w:hAnsi="Arial" w:cs="Arial"/>
          <w:sz w:val="24"/>
          <w:szCs w:val="24"/>
        </w:rPr>
        <w:t>WC helps clients identify their needs and bring the necessary services together to provide a complete business</w:t>
      </w:r>
      <w:r w:rsidR="00766F77">
        <w:rPr>
          <w:rFonts w:ascii="Arial" w:hAnsi="Arial" w:cs="Arial"/>
          <w:sz w:val="24"/>
          <w:szCs w:val="24"/>
        </w:rPr>
        <w:t xml:space="preserve"> planning package. Members are provided many privileges as stated on the “About Us” page. </w:t>
      </w:r>
      <w:r w:rsidRPr="002A7480">
        <w:rPr>
          <w:rFonts w:ascii="Arial" w:hAnsi="Arial" w:cs="Arial"/>
          <w:sz w:val="24"/>
          <w:szCs w:val="24"/>
        </w:rPr>
        <w:t xml:space="preserve">“Members will have many privileges that keep their wealth strategies in support of their business </w:t>
      </w:r>
      <w:r w:rsidR="002D27E5">
        <w:rPr>
          <w:rFonts w:ascii="Arial" w:hAnsi="Arial" w:cs="Arial"/>
          <w:sz w:val="24"/>
          <w:szCs w:val="24"/>
        </w:rPr>
        <w:t>and wealth creation activities</w:t>
      </w:r>
      <w:r w:rsidR="005D0B25">
        <w:rPr>
          <w:rFonts w:ascii="Arial" w:hAnsi="Arial" w:cs="Arial"/>
          <w:sz w:val="24"/>
          <w:szCs w:val="24"/>
        </w:rPr>
        <w:t xml:space="preserve">” (Appendix 1). </w:t>
      </w:r>
    </w:p>
    <w:p w:rsidR="002A7480" w:rsidRPr="002A7480" w:rsidRDefault="002A7480" w:rsidP="002A7480">
      <w:pPr>
        <w:spacing w:before="100" w:beforeAutospacing="1" w:after="100" w:afterAutospacing="1" w:line="240" w:lineRule="auto"/>
        <w:rPr>
          <w:rFonts w:ascii="Arial" w:hAnsi="Arial" w:cs="Arial"/>
          <w:sz w:val="24"/>
          <w:szCs w:val="24"/>
        </w:rPr>
      </w:pPr>
      <w:r w:rsidRPr="002A7480">
        <w:rPr>
          <w:rFonts w:ascii="Arial" w:hAnsi="Arial" w:cs="Arial"/>
          <w:sz w:val="24"/>
          <w:szCs w:val="24"/>
        </w:rPr>
        <w:t xml:space="preserve">Integrated Wealth Counselors serves clients with a coordinated approach to business planning that utilizes professional and business advice from various disciplines. The </w:t>
      </w:r>
      <w:r w:rsidR="00766F77">
        <w:rPr>
          <w:rFonts w:ascii="Arial" w:hAnsi="Arial" w:cs="Arial"/>
          <w:sz w:val="24"/>
          <w:szCs w:val="24"/>
        </w:rPr>
        <w:t>I</w:t>
      </w:r>
      <w:r w:rsidR="00766F77" w:rsidRPr="002A7480">
        <w:rPr>
          <w:rFonts w:ascii="Arial" w:hAnsi="Arial" w:cs="Arial"/>
          <w:sz w:val="24"/>
          <w:szCs w:val="24"/>
        </w:rPr>
        <w:t>ntegrated</w:t>
      </w:r>
      <w:r w:rsidRPr="002A7480">
        <w:rPr>
          <w:rFonts w:ascii="Arial" w:hAnsi="Arial" w:cs="Arial"/>
          <w:sz w:val="24"/>
          <w:szCs w:val="24"/>
        </w:rPr>
        <w:t xml:space="preserve"> Wealth Counselors are not a law firm or an accounting firm. IWC will employ or contract professionals with expertise in areas not covered by the company. The team works in conjunction with lawyers, accountants, and various other professional contacts a client may need. </w:t>
      </w:r>
    </w:p>
    <w:p w:rsidR="00E74FFD" w:rsidRDefault="002A7480" w:rsidP="00E74FFD">
      <w:pPr>
        <w:rPr>
          <w:rFonts w:ascii="Arial" w:hAnsi="Arial" w:cs="Arial"/>
          <w:i/>
          <w:sz w:val="24"/>
          <w:szCs w:val="24"/>
        </w:rPr>
      </w:pPr>
      <w:r w:rsidRPr="00001865">
        <w:rPr>
          <w:rFonts w:ascii="Arial" w:hAnsi="Arial" w:cs="Arial"/>
          <w:i/>
          <w:sz w:val="24"/>
          <w:szCs w:val="24"/>
        </w:rPr>
        <w:t>Consulting categories</w:t>
      </w:r>
      <w:r w:rsidR="00A96F79" w:rsidRPr="00001865">
        <w:rPr>
          <w:rFonts w:ascii="Arial" w:hAnsi="Arial" w:cs="Arial"/>
          <w:i/>
          <w:sz w:val="24"/>
          <w:szCs w:val="24"/>
        </w:rPr>
        <w:t xml:space="preserve"> </w:t>
      </w:r>
      <w:r w:rsidR="00E74FFD">
        <w:rPr>
          <w:rFonts w:ascii="Arial" w:hAnsi="Arial" w:cs="Arial"/>
          <w:i/>
          <w:sz w:val="24"/>
          <w:szCs w:val="24"/>
        </w:rPr>
        <w:t xml:space="preserve">include: </w:t>
      </w:r>
    </w:p>
    <w:p w:rsidR="00E74FFD" w:rsidRDefault="00E74FFD" w:rsidP="00E74FFD">
      <w:pPr>
        <w:numPr>
          <w:ilvl w:val="0"/>
          <w:numId w:val="10"/>
        </w:numPr>
        <w:spacing w:before="100" w:beforeAutospacing="1" w:after="100" w:afterAutospacing="1" w:line="240" w:lineRule="auto"/>
        <w:rPr>
          <w:rFonts w:ascii="Arial" w:eastAsia="Times New Roman" w:hAnsi="Arial" w:cs="Arial"/>
          <w:sz w:val="24"/>
          <w:szCs w:val="24"/>
        </w:rPr>
        <w:sectPr w:rsidR="00E74FFD">
          <w:headerReference w:type="default" r:id="rId8"/>
          <w:pgSz w:w="12240" w:h="15840"/>
          <w:pgMar w:top="1440" w:right="1440" w:bottom="1440" w:left="1440" w:header="720" w:footer="720" w:gutter="0"/>
          <w:cols w:space="720"/>
          <w:docGrid w:linePitch="360"/>
        </w:sectPr>
      </w:pPr>
    </w:p>
    <w:p w:rsidR="00E74FFD" w:rsidRDefault="002A7480" w:rsidP="00E74FFD">
      <w:pPr>
        <w:numPr>
          <w:ilvl w:val="0"/>
          <w:numId w:val="10"/>
        </w:numPr>
        <w:spacing w:before="100" w:beforeAutospacing="1" w:after="100" w:afterAutospacing="1" w:line="240" w:lineRule="auto"/>
        <w:rPr>
          <w:rFonts w:ascii="Arial" w:eastAsia="Times New Roman" w:hAnsi="Arial" w:cs="Arial"/>
          <w:sz w:val="24"/>
          <w:szCs w:val="24"/>
        </w:rPr>
      </w:pPr>
      <w:r w:rsidRPr="002A7480">
        <w:rPr>
          <w:rFonts w:ascii="Arial" w:eastAsia="Times New Roman" w:hAnsi="Arial" w:cs="Arial"/>
          <w:sz w:val="24"/>
          <w:szCs w:val="24"/>
        </w:rPr>
        <w:lastRenderedPageBreak/>
        <w:t>Entity Formation</w:t>
      </w:r>
      <w:r w:rsidRPr="00001865">
        <w:rPr>
          <w:rFonts w:ascii="Arial" w:eastAsia="Times New Roman" w:hAnsi="Arial" w:cs="Arial"/>
          <w:sz w:val="24"/>
          <w:szCs w:val="24"/>
        </w:rPr>
        <w:tab/>
      </w:r>
    </w:p>
    <w:p w:rsidR="002A7480" w:rsidRPr="0052475D" w:rsidRDefault="002A7480" w:rsidP="00E74FFD">
      <w:pPr>
        <w:numPr>
          <w:ilvl w:val="0"/>
          <w:numId w:val="10"/>
        </w:numPr>
        <w:spacing w:before="100" w:beforeAutospacing="1" w:after="100" w:afterAutospacing="1" w:line="240" w:lineRule="auto"/>
        <w:rPr>
          <w:rFonts w:ascii="Arial" w:hAnsi="Arial" w:cs="Arial"/>
          <w:sz w:val="24"/>
          <w:szCs w:val="24"/>
        </w:rPr>
      </w:pPr>
      <w:r w:rsidRPr="0052475D">
        <w:rPr>
          <w:rFonts w:ascii="Arial" w:eastAsia="Times New Roman" w:hAnsi="Arial" w:cs="Arial"/>
          <w:sz w:val="24"/>
          <w:szCs w:val="24"/>
        </w:rPr>
        <w:t>Financial Consulting</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52475D">
        <w:rPr>
          <w:rFonts w:ascii="Arial" w:eastAsia="Times New Roman" w:hAnsi="Arial" w:cs="Arial"/>
          <w:sz w:val="24"/>
          <w:szCs w:val="24"/>
        </w:rPr>
        <w:t xml:space="preserve">Forecasting and </w:t>
      </w:r>
      <w:r w:rsidRPr="002A7480">
        <w:rPr>
          <w:rFonts w:ascii="Arial" w:eastAsia="Times New Roman" w:hAnsi="Arial" w:cs="Arial"/>
          <w:sz w:val="24"/>
          <w:szCs w:val="24"/>
        </w:rPr>
        <w:t>Budgeting</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Life Insurance</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Logistics and Operations</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lastRenderedPageBreak/>
        <w:t>Manufacturing Outsourcing</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Real Estate Consulting</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Taxation</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Technology</w:t>
      </w:r>
    </w:p>
    <w:p w:rsidR="002A7480" w:rsidRPr="00001865"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Web Design</w:t>
      </w:r>
    </w:p>
    <w:p w:rsidR="00A96F79" w:rsidRPr="00E74FFD" w:rsidRDefault="002A7480" w:rsidP="00E74FFD">
      <w:pPr>
        <w:numPr>
          <w:ilvl w:val="0"/>
          <w:numId w:val="10"/>
        </w:numPr>
        <w:shd w:val="clear" w:color="auto" w:fill="FFFFFF"/>
        <w:spacing w:before="100" w:beforeAutospacing="1" w:after="100" w:afterAutospacing="1" w:line="240" w:lineRule="auto"/>
        <w:ind w:right="975"/>
        <w:rPr>
          <w:rFonts w:ascii="Arial" w:eastAsia="Times New Roman" w:hAnsi="Arial" w:cs="Arial"/>
          <w:sz w:val="24"/>
          <w:szCs w:val="24"/>
        </w:rPr>
      </w:pPr>
      <w:r w:rsidRPr="002A7480">
        <w:rPr>
          <w:rFonts w:ascii="Arial" w:eastAsia="Times New Roman" w:hAnsi="Arial" w:cs="Arial"/>
          <w:sz w:val="24"/>
          <w:szCs w:val="24"/>
        </w:rPr>
        <w:t>Web Marketing</w:t>
      </w:r>
    </w:p>
    <w:p w:rsidR="00E74FFD" w:rsidRDefault="00E74FFD" w:rsidP="00A96F79">
      <w:pPr>
        <w:shd w:val="clear" w:color="auto" w:fill="FFFFFF"/>
        <w:spacing w:after="300" w:line="270" w:lineRule="atLeast"/>
        <w:ind w:right="225"/>
        <w:rPr>
          <w:rFonts w:ascii="Arial" w:eastAsia="Times New Roman" w:hAnsi="Arial" w:cs="Arial"/>
          <w:sz w:val="24"/>
          <w:szCs w:val="24"/>
        </w:rPr>
        <w:sectPr w:rsidR="00E74FFD" w:rsidSect="00E74FFD">
          <w:type w:val="continuous"/>
          <w:pgSz w:w="12240" w:h="15840"/>
          <w:pgMar w:top="1440" w:right="1440" w:bottom="1440" w:left="1440" w:header="720" w:footer="720" w:gutter="0"/>
          <w:cols w:num="2" w:space="720"/>
          <w:docGrid w:linePitch="360"/>
        </w:sectPr>
      </w:pPr>
    </w:p>
    <w:p w:rsidR="00A85F7B" w:rsidRDefault="00F354ED" w:rsidP="00A96F79">
      <w:pPr>
        <w:shd w:val="clear" w:color="auto" w:fill="FFFFFF"/>
        <w:spacing w:after="300" w:line="270" w:lineRule="atLeast"/>
        <w:ind w:right="225"/>
        <w:rPr>
          <w:rFonts w:ascii="Arial" w:eastAsia="Times New Roman" w:hAnsi="Arial" w:cs="Arial"/>
          <w:sz w:val="24"/>
          <w:szCs w:val="24"/>
        </w:rPr>
      </w:pPr>
      <w:r>
        <w:rPr>
          <w:rFonts w:ascii="Arial" w:eastAsia="Times New Roman" w:hAnsi="Arial" w:cs="Arial"/>
          <w:sz w:val="24"/>
          <w:szCs w:val="24"/>
        </w:rPr>
        <w:lastRenderedPageBreak/>
        <w:t>Signing up for membership with Integrated Wealth Counselors is easy. A potential member simply fills out the member form online and a counselor will contact them shortly concerning their membership.</w:t>
      </w:r>
      <w:r w:rsidR="00A96F79">
        <w:rPr>
          <w:rFonts w:ascii="Arial" w:eastAsia="Times New Roman" w:hAnsi="Arial" w:cs="Arial"/>
          <w:sz w:val="24"/>
          <w:szCs w:val="24"/>
        </w:rPr>
        <w:t xml:space="preserve"> Members and non-members may also purchase business packages by filling out an editable Credit Application and uploading it back to a member of the IWC team. </w:t>
      </w:r>
      <w:r w:rsidR="00A85F7B">
        <w:rPr>
          <w:rFonts w:ascii="Arial" w:eastAsia="Times New Roman" w:hAnsi="Arial" w:cs="Arial"/>
          <w:sz w:val="24"/>
          <w:szCs w:val="24"/>
        </w:rPr>
        <w:t xml:space="preserve">Fundamentally, the Integrated Wealth Counselors provide an all-inclusive solution to client’s business and personal wealth planning. </w:t>
      </w:r>
    </w:p>
    <w:p w:rsidR="00E74FFD" w:rsidRPr="00E74FFD" w:rsidRDefault="00E74FFD" w:rsidP="00E74FFD">
      <w:pPr>
        <w:numPr>
          <w:ilvl w:val="0"/>
          <w:numId w:val="5"/>
        </w:numPr>
        <w:shd w:val="clear" w:color="auto" w:fill="FFFFFF"/>
        <w:spacing w:after="300" w:line="270" w:lineRule="atLeast"/>
        <w:ind w:right="225"/>
        <w:rPr>
          <w:rFonts w:ascii="Arial" w:eastAsia="Times New Roman" w:hAnsi="Arial" w:cs="Arial"/>
          <w:b/>
          <w:color w:val="303030"/>
          <w:sz w:val="28"/>
          <w:szCs w:val="28"/>
        </w:rPr>
      </w:pPr>
      <w:r>
        <w:rPr>
          <w:rFonts w:ascii="Arial" w:eastAsia="Times New Roman" w:hAnsi="Arial" w:cs="Arial"/>
          <w:b/>
          <w:color w:val="303030"/>
          <w:sz w:val="28"/>
          <w:szCs w:val="28"/>
        </w:rPr>
        <w:t>Key Messages</w:t>
      </w:r>
    </w:p>
    <w:p w:rsidR="00E74FFD" w:rsidRPr="00E74FFD" w:rsidRDefault="005E0FBD" w:rsidP="0052475D">
      <w:pPr>
        <w:pStyle w:val="Heading3"/>
        <w:numPr>
          <w:ilvl w:val="0"/>
          <w:numId w:val="13"/>
        </w:numPr>
        <w:spacing w:before="100" w:beforeAutospacing="1" w:after="100" w:afterAutospacing="1" w:line="240" w:lineRule="auto"/>
        <w:rPr>
          <w:rFonts w:ascii="Arial" w:hAnsi="Arial" w:cs="Arial"/>
          <w:b w:val="0"/>
          <w:sz w:val="24"/>
          <w:szCs w:val="24"/>
        </w:rPr>
      </w:pPr>
      <w:r>
        <w:rPr>
          <w:rFonts w:ascii="Arial" w:hAnsi="Arial" w:cs="Arial"/>
          <w:b w:val="0"/>
          <w:sz w:val="24"/>
          <w:szCs w:val="24"/>
        </w:rPr>
        <w:t>Professional and Experience</w:t>
      </w:r>
      <w:r w:rsidR="0052475D">
        <w:rPr>
          <w:rFonts w:ascii="Arial" w:hAnsi="Arial" w:cs="Arial"/>
          <w:b w:val="0"/>
          <w:sz w:val="24"/>
          <w:szCs w:val="24"/>
        </w:rPr>
        <w:t>d</w:t>
      </w:r>
    </w:p>
    <w:p w:rsidR="00E74FFD" w:rsidRDefault="00E74FFD" w:rsidP="0052475D">
      <w:pPr>
        <w:numPr>
          <w:ilvl w:val="0"/>
          <w:numId w:val="13"/>
        </w:numPr>
        <w:spacing w:after="0"/>
        <w:rPr>
          <w:rFonts w:ascii="Arial" w:hAnsi="Arial" w:cs="Arial"/>
          <w:sz w:val="24"/>
          <w:szCs w:val="24"/>
        </w:rPr>
      </w:pPr>
      <w:r>
        <w:rPr>
          <w:rFonts w:ascii="Arial" w:hAnsi="Arial" w:cs="Arial"/>
          <w:sz w:val="24"/>
          <w:szCs w:val="24"/>
        </w:rPr>
        <w:t xml:space="preserve">Privacy and Confidentiality </w:t>
      </w:r>
    </w:p>
    <w:p w:rsidR="00E74FFD" w:rsidRPr="00E74FFD" w:rsidRDefault="00E74FFD" w:rsidP="0052475D">
      <w:pPr>
        <w:numPr>
          <w:ilvl w:val="0"/>
          <w:numId w:val="13"/>
        </w:numPr>
        <w:rPr>
          <w:rFonts w:ascii="Arial" w:hAnsi="Arial" w:cs="Arial"/>
          <w:sz w:val="24"/>
          <w:szCs w:val="24"/>
        </w:rPr>
      </w:pPr>
      <w:r>
        <w:rPr>
          <w:rFonts w:ascii="Arial" w:hAnsi="Arial" w:cs="Arial"/>
          <w:sz w:val="24"/>
          <w:szCs w:val="24"/>
        </w:rPr>
        <w:t>Simple Business</w:t>
      </w:r>
      <w:r w:rsidR="0052475D">
        <w:rPr>
          <w:rFonts w:ascii="Arial" w:hAnsi="Arial" w:cs="Arial"/>
          <w:sz w:val="24"/>
          <w:szCs w:val="24"/>
        </w:rPr>
        <w:t xml:space="preserve"> and Personal Wealth</w:t>
      </w:r>
      <w:r>
        <w:rPr>
          <w:rFonts w:ascii="Arial" w:hAnsi="Arial" w:cs="Arial"/>
          <w:sz w:val="24"/>
          <w:szCs w:val="24"/>
        </w:rPr>
        <w:t xml:space="preserve"> Planning</w:t>
      </w:r>
    </w:p>
    <w:p w:rsidR="00001865" w:rsidRPr="0052475D" w:rsidRDefault="00532EF7" w:rsidP="00E74FFD">
      <w:pPr>
        <w:pStyle w:val="Heading3"/>
        <w:numPr>
          <w:ilvl w:val="0"/>
          <w:numId w:val="11"/>
        </w:numPr>
        <w:spacing w:before="100" w:beforeAutospacing="1" w:after="100" w:afterAutospacing="1" w:line="240" w:lineRule="auto"/>
        <w:rPr>
          <w:rFonts w:ascii="Arial" w:hAnsi="Arial" w:cs="Arial"/>
          <w:sz w:val="24"/>
          <w:szCs w:val="24"/>
        </w:rPr>
      </w:pPr>
      <w:r w:rsidRPr="0052475D">
        <w:rPr>
          <w:rFonts w:ascii="Arial" w:hAnsi="Arial" w:cs="Arial"/>
        </w:rPr>
        <w:lastRenderedPageBreak/>
        <w:t xml:space="preserve">Professional </w:t>
      </w:r>
      <w:r w:rsidR="005E0FBD" w:rsidRPr="0052475D">
        <w:rPr>
          <w:rFonts w:ascii="Arial" w:hAnsi="Arial" w:cs="Arial"/>
        </w:rPr>
        <w:t>and Experienced</w:t>
      </w:r>
    </w:p>
    <w:p w:rsidR="0089705C" w:rsidRDefault="0089705C" w:rsidP="0089705C">
      <w:pPr>
        <w:rPr>
          <w:rFonts w:ascii="Arial" w:hAnsi="Arial" w:cs="Arial"/>
          <w:sz w:val="24"/>
          <w:szCs w:val="24"/>
        </w:rPr>
      </w:pPr>
      <w:r w:rsidRPr="0089705C">
        <w:rPr>
          <w:rFonts w:ascii="Arial" w:hAnsi="Arial" w:cs="Arial"/>
          <w:sz w:val="24"/>
          <w:szCs w:val="24"/>
        </w:rPr>
        <w:t>The Integrated Wealth Counselors want potential clients to know they will be provided a knowledgeable and skilled team of professionals when a member of the company.</w:t>
      </w:r>
      <w:r>
        <w:rPr>
          <w:rFonts w:ascii="Arial" w:hAnsi="Arial" w:cs="Arial"/>
          <w:sz w:val="24"/>
          <w:szCs w:val="24"/>
        </w:rPr>
        <w:t xml:space="preserve"> The website repeatedly states on various pages that the team is professionally trained and acts in a manner of professionalism.</w:t>
      </w:r>
    </w:p>
    <w:p w:rsidR="00EF6C54" w:rsidRDefault="00CA196F" w:rsidP="0089705C">
      <w:pPr>
        <w:rPr>
          <w:rFonts w:ascii="Arial" w:hAnsi="Arial" w:cs="Arial"/>
          <w:sz w:val="24"/>
          <w:szCs w:val="24"/>
        </w:rPr>
      </w:pPr>
      <w:r>
        <w:rPr>
          <w:rFonts w:ascii="Arial" w:hAnsi="Arial" w:cs="Arial"/>
          <w:sz w:val="24"/>
          <w:szCs w:val="24"/>
        </w:rPr>
        <w:t xml:space="preserve">The website states several times that the </w:t>
      </w:r>
      <w:r w:rsidR="00EF6C54">
        <w:rPr>
          <w:rFonts w:ascii="Arial" w:hAnsi="Arial" w:cs="Arial"/>
          <w:sz w:val="24"/>
          <w:szCs w:val="24"/>
        </w:rPr>
        <w:t xml:space="preserve">“Integrated Wealth Counselors has assembled a team of experienced professionals” (Appendix 1). </w:t>
      </w:r>
      <w:r w:rsidR="00223E01">
        <w:rPr>
          <w:rFonts w:ascii="Arial" w:hAnsi="Arial" w:cs="Arial"/>
          <w:sz w:val="24"/>
          <w:szCs w:val="24"/>
        </w:rPr>
        <w:t>Professionalism is important to clients, because they</w:t>
      </w:r>
      <w:r w:rsidR="00EF6C54">
        <w:rPr>
          <w:rFonts w:ascii="Arial" w:hAnsi="Arial" w:cs="Arial"/>
          <w:sz w:val="24"/>
          <w:szCs w:val="24"/>
        </w:rPr>
        <w:t xml:space="preserve"> will be entrusting IWC with several of their important financial documents, so they must trust their team will act professionally and handle their documents with expertise. IWC’s “About Us” page declares clients will be utilizing professional business advice when members of the organization.</w:t>
      </w:r>
    </w:p>
    <w:p w:rsidR="005E0FBD" w:rsidRDefault="00DB70B6" w:rsidP="0089705C">
      <w:pPr>
        <w:rPr>
          <w:rFonts w:ascii="Arial" w:hAnsi="Arial" w:cs="Arial"/>
          <w:sz w:val="24"/>
          <w:szCs w:val="24"/>
        </w:rPr>
      </w:pPr>
      <w:r>
        <w:rPr>
          <w:noProof/>
        </w:rPr>
        <w:drawing>
          <wp:anchor distT="0" distB="0" distL="114300" distR="114300" simplePos="0" relativeHeight="251657728" behindDoc="1" locked="0" layoutInCell="1" allowOverlap="1">
            <wp:simplePos x="0" y="0"/>
            <wp:positionH relativeFrom="column">
              <wp:posOffset>2028825</wp:posOffset>
            </wp:positionH>
            <wp:positionV relativeFrom="paragraph">
              <wp:posOffset>1298575</wp:posOffset>
            </wp:positionV>
            <wp:extent cx="1071880" cy="1421130"/>
            <wp:effectExtent l="0" t="0" r="0" b="7620"/>
            <wp:wrapTight wrapText="bothSides">
              <wp:wrapPolygon edited="0">
                <wp:start x="0" y="0"/>
                <wp:lineTo x="0" y="21426"/>
                <wp:lineTo x="21114" y="21426"/>
                <wp:lineTo x="21114" y="0"/>
                <wp:lineTo x="0" y="0"/>
              </wp:wrapPolygon>
            </wp:wrapTight>
            <wp:docPr id="3" name="Picture 3" descr="David Ad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vid Adkins"/>
                    <pic:cNvPicPr>
                      <a:picLocks noChangeAspect="1" noChangeArrowheads="1"/>
                    </pic:cNvPicPr>
                  </pic:nvPicPr>
                  <pic:blipFill>
                    <a:blip r:embed="rId9" r:link="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1880" cy="1421130"/>
                    </a:xfrm>
                    <a:prstGeom prst="rect">
                      <a:avLst/>
                    </a:prstGeom>
                    <a:noFill/>
                    <a:ln>
                      <a:noFill/>
                    </a:ln>
                  </pic:spPr>
                </pic:pic>
              </a:graphicData>
            </a:graphic>
          </wp:anchor>
        </w:drawing>
      </w:r>
      <w:r>
        <w:rPr>
          <w:noProof/>
        </w:rPr>
        <w:drawing>
          <wp:anchor distT="0" distB="0" distL="114300" distR="114300" simplePos="0" relativeHeight="251658752" behindDoc="1" locked="0" layoutInCell="1" allowOverlap="1">
            <wp:simplePos x="0" y="0"/>
            <wp:positionH relativeFrom="column">
              <wp:posOffset>1016000</wp:posOffset>
            </wp:positionH>
            <wp:positionV relativeFrom="paragraph">
              <wp:posOffset>1300480</wp:posOffset>
            </wp:positionV>
            <wp:extent cx="1016000" cy="1421765"/>
            <wp:effectExtent l="0" t="0" r="0" b="6985"/>
            <wp:wrapTight wrapText="bothSides">
              <wp:wrapPolygon edited="0">
                <wp:start x="0" y="0"/>
                <wp:lineTo x="0" y="21417"/>
                <wp:lineTo x="21060" y="21417"/>
                <wp:lineTo x="21060" y="0"/>
                <wp:lineTo x="0" y="0"/>
              </wp:wrapPolygon>
            </wp:wrapTight>
            <wp:docPr id="4" name="Picture 4" descr="Rhonda C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honda Cain"/>
                    <pic:cNvPicPr>
                      <a:picLocks noChangeAspect="1" noChangeArrowheads="1"/>
                    </pic:cNvPicPr>
                  </pic:nvPicPr>
                  <pic:blipFill>
                    <a:blip r:embed="rId11" r:link="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6000" cy="1421765"/>
                    </a:xfrm>
                    <a:prstGeom prst="rect">
                      <a:avLst/>
                    </a:prstGeom>
                    <a:noFill/>
                    <a:ln>
                      <a:noFill/>
                    </a:ln>
                  </pic:spPr>
                </pic:pic>
              </a:graphicData>
            </a:graphic>
          </wp:anchor>
        </w:drawing>
      </w:r>
      <w:r w:rsidR="0052475D">
        <w:rPr>
          <w:noProof/>
        </w:rPr>
        <w:drawing>
          <wp:anchor distT="0" distB="0" distL="114300" distR="114300" simplePos="0" relativeHeight="251656704" behindDoc="1" locked="0" layoutInCell="1" allowOverlap="1">
            <wp:simplePos x="0" y="0"/>
            <wp:positionH relativeFrom="column">
              <wp:posOffset>-56515</wp:posOffset>
            </wp:positionH>
            <wp:positionV relativeFrom="paragraph">
              <wp:posOffset>1298575</wp:posOffset>
            </wp:positionV>
            <wp:extent cx="1068705" cy="1422400"/>
            <wp:effectExtent l="0" t="0" r="0" b="6350"/>
            <wp:wrapTight wrapText="bothSides">
              <wp:wrapPolygon edited="0">
                <wp:start x="0" y="0"/>
                <wp:lineTo x="0" y="21407"/>
                <wp:lineTo x="21176" y="21407"/>
                <wp:lineTo x="21176" y="0"/>
                <wp:lineTo x="0" y="0"/>
              </wp:wrapPolygon>
            </wp:wrapTight>
            <wp:docPr id="2" name="Picture 2" descr="Dan A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n Allen"/>
                    <pic:cNvPicPr>
                      <a:picLocks noChangeAspect="1" noChangeArrowheads="1"/>
                    </pic:cNvPicPr>
                  </pic:nvPicPr>
                  <pic:blipFill>
                    <a:blip r:embed="rId13" r:link="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8705" cy="1422400"/>
                    </a:xfrm>
                    <a:prstGeom prst="rect">
                      <a:avLst/>
                    </a:prstGeom>
                    <a:noFill/>
                    <a:ln>
                      <a:noFill/>
                    </a:ln>
                  </pic:spPr>
                </pic:pic>
              </a:graphicData>
            </a:graphic>
          </wp:anchor>
        </w:drawing>
      </w:r>
      <w:r w:rsidR="005E0FBD">
        <w:rPr>
          <w:rFonts w:ascii="Arial" w:hAnsi="Arial" w:cs="Arial"/>
          <w:sz w:val="24"/>
          <w:szCs w:val="24"/>
        </w:rPr>
        <w:t>By reiterating the professionalism and experience of the team, potential clients begin to relate the Integrated Wealth Counselors with th</w:t>
      </w:r>
      <w:r w:rsidR="00AB7519">
        <w:rPr>
          <w:rFonts w:ascii="Arial" w:hAnsi="Arial" w:cs="Arial"/>
          <w:sz w:val="24"/>
          <w:szCs w:val="24"/>
        </w:rPr>
        <w:t>at description. IWC furthers ensures that the consultants utilized by the team are experienced and professional. The web design consultant has “over a decade of marketing and website</w:t>
      </w:r>
      <w:r w:rsidR="00223E01">
        <w:rPr>
          <w:rFonts w:ascii="Arial" w:hAnsi="Arial" w:cs="Arial"/>
          <w:sz w:val="24"/>
          <w:szCs w:val="24"/>
        </w:rPr>
        <w:t xml:space="preserve"> communication in North America</w:t>
      </w:r>
      <w:r w:rsidR="00AB7519">
        <w:rPr>
          <w:rFonts w:ascii="Arial" w:hAnsi="Arial" w:cs="Arial"/>
          <w:sz w:val="24"/>
          <w:szCs w:val="24"/>
        </w:rPr>
        <w:t>” (Appendix 6).</w:t>
      </w:r>
      <w:r w:rsidR="00EF6C54">
        <w:rPr>
          <w:rFonts w:ascii="Arial" w:hAnsi="Arial" w:cs="Arial"/>
          <w:sz w:val="24"/>
          <w:szCs w:val="24"/>
        </w:rPr>
        <w:t>The page containing the list of consultants</w:t>
      </w:r>
      <w:r w:rsidR="00AB7519">
        <w:rPr>
          <w:rFonts w:ascii="Arial" w:hAnsi="Arial" w:cs="Arial"/>
          <w:sz w:val="24"/>
          <w:szCs w:val="24"/>
        </w:rPr>
        <w:t xml:space="preserve"> stat</w:t>
      </w:r>
      <w:r w:rsidR="00223E01">
        <w:rPr>
          <w:rFonts w:ascii="Arial" w:hAnsi="Arial" w:cs="Arial"/>
          <w:sz w:val="24"/>
          <w:szCs w:val="24"/>
        </w:rPr>
        <w:t>es, “Meet our Professional Team</w:t>
      </w:r>
      <w:r w:rsidR="00AB7519">
        <w:rPr>
          <w:rFonts w:ascii="Arial" w:hAnsi="Arial" w:cs="Arial"/>
          <w:sz w:val="24"/>
          <w:szCs w:val="24"/>
        </w:rPr>
        <w:t>”</w:t>
      </w:r>
      <w:r w:rsidR="00223E01">
        <w:rPr>
          <w:rFonts w:ascii="Arial" w:hAnsi="Arial" w:cs="Arial"/>
          <w:sz w:val="24"/>
          <w:szCs w:val="24"/>
        </w:rPr>
        <w:t xml:space="preserve"> which enforces the claim that they are professional. </w:t>
      </w:r>
      <w:r w:rsidR="00AB7519">
        <w:rPr>
          <w:rFonts w:ascii="Arial" w:hAnsi="Arial" w:cs="Arial"/>
          <w:sz w:val="24"/>
          <w:szCs w:val="24"/>
        </w:rPr>
        <w:t xml:space="preserve"> </w:t>
      </w:r>
    </w:p>
    <w:p w:rsidR="005E0FBD" w:rsidRDefault="005E0FBD" w:rsidP="0089705C">
      <w:pPr>
        <w:spacing w:before="100" w:beforeAutospacing="1" w:after="100" w:afterAutospacing="1" w:line="240" w:lineRule="auto"/>
        <w:rPr>
          <w:rFonts w:ascii="Arial" w:hAnsi="Arial" w:cs="Arial"/>
          <w:sz w:val="24"/>
          <w:szCs w:val="24"/>
        </w:rPr>
      </w:pPr>
      <w:r>
        <w:rPr>
          <w:rFonts w:ascii="Arial" w:hAnsi="Arial" w:cs="Arial"/>
          <w:sz w:val="24"/>
          <w:szCs w:val="24"/>
        </w:rPr>
        <w:t xml:space="preserve"> </w:t>
      </w:r>
      <w:r w:rsidR="00EF6C54">
        <w:rPr>
          <w:rFonts w:ascii="Arial" w:hAnsi="Arial" w:cs="Arial"/>
          <w:sz w:val="24"/>
          <w:szCs w:val="24"/>
        </w:rPr>
        <w:t>(</w:t>
      </w:r>
      <w:r>
        <w:rPr>
          <w:rFonts w:ascii="Arial" w:hAnsi="Arial" w:cs="Arial"/>
          <w:sz w:val="24"/>
          <w:szCs w:val="24"/>
        </w:rPr>
        <w:t xml:space="preserve">Appendix 2) </w:t>
      </w:r>
    </w:p>
    <w:p w:rsidR="00AB7519" w:rsidRDefault="005E0FBD" w:rsidP="0089705C">
      <w:pPr>
        <w:spacing w:before="100" w:beforeAutospacing="1" w:after="100" w:afterAutospacing="1" w:line="240" w:lineRule="auto"/>
        <w:rPr>
          <w:rFonts w:ascii="Arial" w:hAnsi="Arial" w:cs="Arial"/>
          <w:sz w:val="24"/>
          <w:szCs w:val="24"/>
        </w:rPr>
      </w:pPr>
      <w:r>
        <w:rPr>
          <w:rFonts w:ascii="Arial" w:hAnsi="Arial" w:cs="Arial"/>
          <w:sz w:val="24"/>
          <w:szCs w:val="24"/>
        </w:rPr>
        <w:t xml:space="preserve">The principal members of IWC Daniel T. Allen (Left), Rhonda Cain (Center), and David Adkins (Right) are pictured in professional attire. They look well-groomed, </w:t>
      </w:r>
      <w:bookmarkStart w:id="0" w:name="_GoBack"/>
      <w:bookmarkEnd w:id="0"/>
      <w:r>
        <w:rPr>
          <w:rFonts w:ascii="Arial" w:hAnsi="Arial" w:cs="Arial"/>
          <w:sz w:val="24"/>
          <w:szCs w:val="24"/>
        </w:rPr>
        <w:t xml:space="preserve">polished, and wealthy. They wear warm, inviting smiles that encourage an atmosphere that is welcoming and helpful. Adkins is pictured with an academic, stacked bookshelf behind him suggesting he is educated and well-read. </w:t>
      </w:r>
    </w:p>
    <w:p w:rsidR="0058692C" w:rsidRDefault="005E0FBD" w:rsidP="0089705C">
      <w:pPr>
        <w:spacing w:before="100" w:beforeAutospacing="1" w:after="100" w:afterAutospacing="1" w:line="240" w:lineRule="auto"/>
        <w:rPr>
          <w:rFonts w:ascii="Arial" w:hAnsi="Arial" w:cs="Arial"/>
          <w:sz w:val="24"/>
          <w:szCs w:val="24"/>
        </w:rPr>
      </w:pPr>
      <w:r>
        <w:rPr>
          <w:rFonts w:ascii="Arial" w:hAnsi="Arial" w:cs="Arial"/>
          <w:sz w:val="24"/>
          <w:szCs w:val="24"/>
        </w:rPr>
        <w:t xml:space="preserve">All three principal members have short accompanying bios describing </w:t>
      </w:r>
      <w:r w:rsidR="00AB7519">
        <w:rPr>
          <w:rFonts w:ascii="Arial" w:hAnsi="Arial" w:cs="Arial"/>
          <w:sz w:val="24"/>
          <w:szCs w:val="24"/>
        </w:rPr>
        <w:t>their experience in business. Allen spent ten years in public accounting, has extensive experience in evaluating lease/buy alternatives, business knowledge in areas of mergers and acquisitions, SEC filings and reporting, IPO’s and complex corporate structures, tax planning and complex corporate structures. Allen provides a great deal of business knowledge and experience as descri</w:t>
      </w:r>
      <w:r w:rsidR="006E64C1">
        <w:rPr>
          <w:rFonts w:ascii="Arial" w:hAnsi="Arial" w:cs="Arial"/>
          <w:sz w:val="24"/>
          <w:szCs w:val="24"/>
        </w:rPr>
        <w:t>bed in his bio. Cain was once</w:t>
      </w:r>
      <w:r w:rsidR="00AB7519">
        <w:rPr>
          <w:rFonts w:ascii="Arial" w:hAnsi="Arial" w:cs="Arial"/>
          <w:sz w:val="24"/>
          <w:szCs w:val="24"/>
        </w:rPr>
        <w:t xml:space="preserve"> Vice President/Chief Financial Officer of a multi-million dollar engineering firm. She is the co-founder of Integrated Wealth Counselor, and she brings experience in land acquisition and entitlements. Adkins is the co-founder of Integrated Wealth Counselors</w:t>
      </w:r>
      <w:r w:rsidR="00CA196F">
        <w:rPr>
          <w:rFonts w:ascii="Arial" w:hAnsi="Arial" w:cs="Arial"/>
          <w:sz w:val="24"/>
          <w:szCs w:val="24"/>
        </w:rPr>
        <w:t>, and</w:t>
      </w:r>
      <w:r w:rsidR="00AB7519">
        <w:rPr>
          <w:rFonts w:ascii="Arial" w:hAnsi="Arial" w:cs="Arial"/>
          <w:sz w:val="24"/>
          <w:szCs w:val="24"/>
        </w:rPr>
        <w:t xml:space="preserve"> he brings “knowledge and experience in the areas of business and corporate l</w:t>
      </w:r>
      <w:r w:rsidR="0058692C">
        <w:rPr>
          <w:rFonts w:ascii="Arial" w:hAnsi="Arial" w:cs="Arial"/>
          <w:sz w:val="24"/>
          <w:szCs w:val="24"/>
        </w:rPr>
        <w:t>aw; real estate law; product distribution law; wills, trusts, and estate planning; asset protection planning; and commercial and real estate financing” (Appendix 2).</w:t>
      </w:r>
    </w:p>
    <w:p w:rsidR="005E0FBD" w:rsidRDefault="0058692C" w:rsidP="0058692C">
      <w:pPr>
        <w:numPr>
          <w:ilvl w:val="0"/>
          <w:numId w:val="11"/>
        </w:numPr>
        <w:spacing w:before="100" w:beforeAutospacing="1" w:after="100" w:afterAutospacing="1" w:line="240" w:lineRule="auto"/>
        <w:rPr>
          <w:rFonts w:ascii="Arial" w:hAnsi="Arial" w:cs="Arial"/>
          <w:b/>
          <w:sz w:val="26"/>
          <w:szCs w:val="26"/>
        </w:rPr>
      </w:pPr>
      <w:r>
        <w:rPr>
          <w:rFonts w:ascii="Arial" w:hAnsi="Arial" w:cs="Arial"/>
          <w:b/>
          <w:sz w:val="26"/>
          <w:szCs w:val="26"/>
        </w:rPr>
        <w:lastRenderedPageBreak/>
        <w:t xml:space="preserve">Privacy and Confidentiality </w:t>
      </w:r>
    </w:p>
    <w:p w:rsidR="00C52D11" w:rsidRDefault="002D27E5" w:rsidP="0058692C">
      <w:pPr>
        <w:spacing w:before="100" w:beforeAutospacing="1" w:after="100" w:afterAutospacing="1" w:line="240" w:lineRule="auto"/>
        <w:rPr>
          <w:rFonts w:ascii="Arial" w:hAnsi="Arial" w:cs="Arial"/>
          <w:sz w:val="24"/>
          <w:szCs w:val="24"/>
        </w:rPr>
      </w:pPr>
      <w:r>
        <w:rPr>
          <w:rFonts w:ascii="Arial" w:hAnsi="Arial" w:cs="Arial"/>
          <w:sz w:val="24"/>
          <w:szCs w:val="24"/>
        </w:rPr>
        <w:t xml:space="preserve">The IWC Privacy Policy clearly states, </w:t>
      </w:r>
      <w:r w:rsidR="00C52D11">
        <w:rPr>
          <w:rFonts w:ascii="Arial" w:hAnsi="Arial" w:cs="Arial"/>
          <w:sz w:val="24"/>
          <w:szCs w:val="24"/>
        </w:rPr>
        <w:t xml:space="preserve">“Business planning and personal wealth preservation and succession planning are important </w:t>
      </w:r>
      <w:r>
        <w:rPr>
          <w:rFonts w:ascii="Arial" w:hAnsi="Arial" w:cs="Arial"/>
          <w:sz w:val="24"/>
          <w:szCs w:val="24"/>
        </w:rPr>
        <w:t>and highly confidential matters</w:t>
      </w:r>
      <w:r w:rsidR="00C52D11">
        <w:rPr>
          <w:rFonts w:ascii="Arial" w:hAnsi="Arial" w:cs="Arial"/>
          <w:sz w:val="24"/>
          <w:szCs w:val="24"/>
        </w:rPr>
        <w:t>” (Appendix 5).</w:t>
      </w:r>
    </w:p>
    <w:p w:rsidR="00393ED3" w:rsidRDefault="00393ED3" w:rsidP="0058692C">
      <w:pPr>
        <w:spacing w:before="100" w:beforeAutospacing="1" w:after="100" w:afterAutospacing="1" w:line="240" w:lineRule="auto"/>
        <w:rPr>
          <w:rFonts w:ascii="Arial" w:hAnsi="Arial" w:cs="Arial"/>
          <w:sz w:val="24"/>
          <w:szCs w:val="24"/>
        </w:rPr>
      </w:pPr>
      <w:r>
        <w:rPr>
          <w:rFonts w:ascii="Arial" w:hAnsi="Arial" w:cs="Arial"/>
          <w:sz w:val="24"/>
          <w:szCs w:val="24"/>
        </w:rPr>
        <w:t xml:space="preserve">Integrated Wealth Counselors understand the importance of the privacy and </w:t>
      </w:r>
      <w:r w:rsidR="002D27E5">
        <w:rPr>
          <w:rFonts w:ascii="Arial" w:hAnsi="Arial" w:cs="Arial"/>
          <w:sz w:val="24"/>
          <w:szCs w:val="24"/>
        </w:rPr>
        <w:t>confidentiality of their client</w:t>
      </w:r>
      <w:r>
        <w:rPr>
          <w:rFonts w:ascii="Arial" w:hAnsi="Arial" w:cs="Arial"/>
          <w:sz w:val="24"/>
          <w:szCs w:val="24"/>
        </w:rPr>
        <w:t>s</w:t>
      </w:r>
      <w:r w:rsidR="002D27E5">
        <w:rPr>
          <w:rFonts w:ascii="Arial" w:hAnsi="Arial" w:cs="Arial"/>
          <w:sz w:val="24"/>
          <w:szCs w:val="24"/>
        </w:rPr>
        <w:t>’</w:t>
      </w:r>
      <w:r>
        <w:rPr>
          <w:rFonts w:ascii="Arial" w:hAnsi="Arial" w:cs="Arial"/>
          <w:sz w:val="24"/>
          <w:szCs w:val="24"/>
        </w:rPr>
        <w:t xml:space="preserve"> information. In order to ensure there are no secrets or deception between the client and the counselors, IWC provides an online privacy policy (Appendix 5) and a disclaimer (Appendix 7). </w:t>
      </w:r>
      <w:r w:rsidR="0058692C">
        <w:rPr>
          <w:rFonts w:ascii="Arial" w:hAnsi="Arial" w:cs="Arial"/>
          <w:sz w:val="24"/>
          <w:szCs w:val="24"/>
        </w:rPr>
        <w:t xml:space="preserve">Integrated Wealth Counselors are interested in protecting their clients as well </w:t>
      </w:r>
      <w:r>
        <w:rPr>
          <w:rFonts w:ascii="Arial" w:hAnsi="Arial" w:cs="Arial"/>
          <w:sz w:val="24"/>
          <w:szCs w:val="24"/>
        </w:rPr>
        <w:t xml:space="preserve">as themselves. </w:t>
      </w:r>
    </w:p>
    <w:p w:rsidR="0058692C" w:rsidRDefault="00393ED3" w:rsidP="0058692C">
      <w:pPr>
        <w:spacing w:before="100" w:beforeAutospacing="1" w:after="100" w:afterAutospacing="1" w:line="240" w:lineRule="auto"/>
        <w:rPr>
          <w:rFonts w:ascii="Arial" w:hAnsi="Arial" w:cs="Arial"/>
          <w:sz w:val="24"/>
          <w:szCs w:val="24"/>
        </w:rPr>
      </w:pPr>
      <w:r>
        <w:rPr>
          <w:rFonts w:ascii="Arial" w:hAnsi="Arial" w:cs="Arial"/>
          <w:sz w:val="24"/>
          <w:szCs w:val="24"/>
        </w:rPr>
        <w:t xml:space="preserve">Upon becoming a member of IWC, clients will receive a “comprehensive confidential worksheet,” (Appendix 4). The worksheet allows the strategic planning team to gather information concerning their new patron. </w:t>
      </w:r>
      <w:r w:rsidR="0012540B">
        <w:rPr>
          <w:rFonts w:ascii="Arial" w:hAnsi="Arial" w:cs="Arial"/>
          <w:sz w:val="24"/>
          <w:szCs w:val="24"/>
        </w:rPr>
        <w:t xml:space="preserve">The members are already being ensured of the confidentiality of their documents. </w:t>
      </w:r>
    </w:p>
    <w:p w:rsidR="00C52D11" w:rsidRPr="00C52D11" w:rsidRDefault="00BE2ADE" w:rsidP="00C52D11">
      <w:pPr>
        <w:spacing w:before="100" w:beforeAutospacing="1" w:after="100" w:afterAutospacing="1" w:line="240" w:lineRule="auto"/>
        <w:rPr>
          <w:rFonts w:ascii="Arial" w:hAnsi="Arial" w:cs="Arial"/>
          <w:sz w:val="24"/>
          <w:szCs w:val="24"/>
        </w:rPr>
      </w:pPr>
      <w:r>
        <w:rPr>
          <w:rFonts w:ascii="Arial" w:hAnsi="Arial" w:cs="Arial"/>
          <w:sz w:val="24"/>
          <w:szCs w:val="24"/>
        </w:rPr>
        <w:t xml:space="preserve">The privacy policy </w:t>
      </w:r>
      <w:r w:rsidR="002612BF">
        <w:rPr>
          <w:rFonts w:ascii="Arial" w:hAnsi="Arial" w:cs="Arial"/>
          <w:sz w:val="24"/>
          <w:szCs w:val="24"/>
        </w:rPr>
        <w:t>explains the obligations of IWC to the client and the client’s obligations to IWC. The policy states IWC will inform the client of any developments in their file and will require them to sign off on any necessary consultant work.</w:t>
      </w:r>
      <w:r w:rsidR="00C52D11">
        <w:rPr>
          <w:rFonts w:ascii="Arial" w:hAnsi="Arial" w:cs="Arial"/>
          <w:sz w:val="24"/>
          <w:szCs w:val="24"/>
        </w:rPr>
        <w:t xml:space="preserve"> The privacy policy declares, “IWC promises to keep all information that you disclose to us confidential and not to disclose it to persons outside</w:t>
      </w:r>
      <w:r w:rsidR="002D27E5">
        <w:rPr>
          <w:rFonts w:ascii="Arial" w:hAnsi="Arial" w:cs="Arial"/>
          <w:sz w:val="24"/>
          <w:szCs w:val="24"/>
        </w:rPr>
        <w:t xml:space="preserve"> of IWC without your permission</w:t>
      </w:r>
      <w:r w:rsidR="00C52D11">
        <w:rPr>
          <w:rFonts w:ascii="Arial" w:hAnsi="Arial" w:cs="Arial"/>
          <w:sz w:val="24"/>
          <w:szCs w:val="24"/>
        </w:rPr>
        <w:t xml:space="preserve">” </w:t>
      </w:r>
      <w:r w:rsidR="002D27E5">
        <w:rPr>
          <w:rFonts w:ascii="Arial" w:hAnsi="Arial" w:cs="Arial"/>
          <w:sz w:val="24"/>
          <w:szCs w:val="24"/>
        </w:rPr>
        <w:t xml:space="preserve">(Appendix 5). </w:t>
      </w:r>
    </w:p>
    <w:p w:rsidR="00884618" w:rsidRDefault="00884618" w:rsidP="0058692C">
      <w:pPr>
        <w:spacing w:before="100" w:beforeAutospacing="1" w:after="100" w:afterAutospacing="1" w:line="240" w:lineRule="auto"/>
        <w:rPr>
          <w:rFonts w:ascii="Arial" w:hAnsi="Arial" w:cs="Arial"/>
          <w:sz w:val="24"/>
          <w:szCs w:val="24"/>
        </w:rPr>
      </w:pPr>
      <w:r>
        <w:rPr>
          <w:rFonts w:ascii="Arial" w:hAnsi="Arial" w:cs="Arial"/>
          <w:sz w:val="24"/>
          <w:szCs w:val="24"/>
        </w:rPr>
        <w:t xml:space="preserve">The privacy policy informs members and potential members that married clients are represented jointly, meaning documents for both parties are used together. If a married couple desires to be represented individually and private from one another, they must notify the counselors so arrangements can be made. </w:t>
      </w:r>
    </w:p>
    <w:p w:rsidR="00DC1749" w:rsidRDefault="00C24810" w:rsidP="0058692C">
      <w:pPr>
        <w:spacing w:before="100" w:beforeAutospacing="1" w:after="100" w:afterAutospacing="1" w:line="240" w:lineRule="auto"/>
        <w:rPr>
          <w:rFonts w:ascii="Arial" w:hAnsi="Arial" w:cs="Arial"/>
          <w:sz w:val="24"/>
          <w:szCs w:val="24"/>
        </w:rPr>
      </w:pPr>
      <w:r>
        <w:rPr>
          <w:rFonts w:ascii="Arial" w:hAnsi="Arial" w:cs="Arial"/>
          <w:sz w:val="24"/>
          <w:szCs w:val="24"/>
        </w:rPr>
        <w:t xml:space="preserve">The disclaimer is meant to protect the privacy and confidentiality of IWC. If a member is looking for a lawyer, they should seek a law firm, not IWC. Any information shared with Integrated Wealth Counselors is subject to the privacy policy agreement, but is not protected by the attorney-client privilege. No attorney-client relationships are provided by the IWC. </w:t>
      </w:r>
    </w:p>
    <w:p w:rsidR="00C52D11" w:rsidRDefault="00C24810" w:rsidP="00C24810">
      <w:pPr>
        <w:pStyle w:val="ListParagraph"/>
        <w:numPr>
          <w:ilvl w:val="0"/>
          <w:numId w:val="11"/>
        </w:numPr>
        <w:spacing w:before="100" w:beforeAutospacing="1" w:after="100" w:afterAutospacing="1" w:line="240" w:lineRule="auto"/>
        <w:rPr>
          <w:rFonts w:ascii="Arial" w:hAnsi="Arial" w:cs="Arial"/>
          <w:b/>
          <w:sz w:val="26"/>
          <w:szCs w:val="26"/>
        </w:rPr>
      </w:pPr>
      <w:r>
        <w:rPr>
          <w:rFonts w:ascii="Arial" w:hAnsi="Arial" w:cs="Arial"/>
          <w:b/>
          <w:sz w:val="26"/>
          <w:szCs w:val="26"/>
        </w:rPr>
        <w:t xml:space="preserve">Simple Business </w:t>
      </w:r>
      <w:r w:rsidR="0052475D">
        <w:rPr>
          <w:rFonts w:ascii="Arial" w:hAnsi="Arial" w:cs="Arial"/>
          <w:b/>
          <w:sz w:val="26"/>
          <w:szCs w:val="26"/>
        </w:rPr>
        <w:t xml:space="preserve">and Personal Wealth </w:t>
      </w:r>
      <w:r>
        <w:rPr>
          <w:rFonts w:ascii="Arial" w:hAnsi="Arial" w:cs="Arial"/>
          <w:b/>
          <w:sz w:val="26"/>
          <w:szCs w:val="26"/>
        </w:rPr>
        <w:t xml:space="preserve">Planning </w:t>
      </w:r>
    </w:p>
    <w:p w:rsidR="0061618F" w:rsidRDefault="002D27E5" w:rsidP="00C24810">
      <w:pPr>
        <w:spacing w:before="100" w:beforeAutospacing="1" w:after="100" w:afterAutospacing="1" w:line="240" w:lineRule="auto"/>
        <w:rPr>
          <w:rFonts w:ascii="Arial" w:hAnsi="Arial" w:cs="Arial"/>
          <w:sz w:val="24"/>
          <w:szCs w:val="24"/>
        </w:rPr>
      </w:pPr>
      <w:r>
        <w:rPr>
          <w:rFonts w:ascii="Arial" w:hAnsi="Arial" w:cs="Arial"/>
          <w:sz w:val="24"/>
          <w:szCs w:val="24"/>
        </w:rPr>
        <w:t xml:space="preserve">IWC’s website tagline is </w:t>
      </w:r>
      <w:r w:rsidR="0061618F">
        <w:rPr>
          <w:rFonts w:ascii="Arial" w:hAnsi="Arial" w:cs="Arial"/>
          <w:sz w:val="24"/>
          <w:szCs w:val="24"/>
        </w:rPr>
        <w:t>“Business and personal wealt</w:t>
      </w:r>
      <w:r>
        <w:rPr>
          <w:rFonts w:ascii="Arial" w:hAnsi="Arial" w:cs="Arial"/>
          <w:sz w:val="24"/>
          <w:szCs w:val="24"/>
        </w:rPr>
        <w:t>h planning strategies made easy</w:t>
      </w:r>
      <w:r w:rsidR="0061618F">
        <w:rPr>
          <w:rFonts w:ascii="Arial" w:hAnsi="Arial" w:cs="Arial"/>
          <w:sz w:val="24"/>
          <w:szCs w:val="24"/>
        </w:rPr>
        <w:t xml:space="preserve">” (Appendix 1). </w:t>
      </w:r>
      <w:r>
        <w:rPr>
          <w:rFonts w:ascii="Arial" w:hAnsi="Arial" w:cs="Arial"/>
          <w:sz w:val="24"/>
          <w:szCs w:val="24"/>
        </w:rPr>
        <w:t>This clearly sho</w:t>
      </w:r>
      <w:r w:rsidR="00FF6A40">
        <w:rPr>
          <w:rFonts w:ascii="Arial" w:hAnsi="Arial" w:cs="Arial"/>
          <w:sz w:val="24"/>
          <w:szCs w:val="24"/>
        </w:rPr>
        <w:t xml:space="preserve">ws </w:t>
      </w:r>
      <w:r>
        <w:rPr>
          <w:rFonts w:ascii="Arial" w:hAnsi="Arial" w:cs="Arial"/>
          <w:sz w:val="24"/>
          <w:szCs w:val="24"/>
        </w:rPr>
        <w:t xml:space="preserve">emphasizes the benefit of working with IWC. </w:t>
      </w:r>
    </w:p>
    <w:p w:rsidR="0052475D" w:rsidRDefault="0052475D" w:rsidP="00C24810">
      <w:pPr>
        <w:spacing w:before="100" w:beforeAutospacing="1" w:after="100" w:afterAutospacing="1" w:line="240" w:lineRule="auto"/>
        <w:rPr>
          <w:rFonts w:ascii="Arial" w:hAnsi="Arial" w:cs="Arial"/>
          <w:sz w:val="24"/>
          <w:szCs w:val="24"/>
        </w:rPr>
      </w:pPr>
      <w:r>
        <w:rPr>
          <w:rFonts w:ascii="Arial" w:hAnsi="Arial" w:cs="Arial"/>
          <w:sz w:val="24"/>
          <w:szCs w:val="24"/>
        </w:rPr>
        <w:t>Integrated Wealth Counselors aim to make business and personal wealth planning simple for their clients. They identify the client’s needs and “bring essential servic</w:t>
      </w:r>
      <w:r w:rsidR="00FF6A40">
        <w:rPr>
          <w:rFonts w:ascii="Arial" w:hAnsi="Arial" w:cs="Arial"/>
          <w:sz w:val="24"/>
          <w:szCs w:val="24"/>
        </w:rPr>
        <w:t>es together in a single package</w:t>
      </w:r>
      <w:r>
        <w:rPr>
          <w:rFonts w:ascii="Arial" w:hAnsi="Arial" w:cs="Arial"/>
          <w:sz w:val="24"/>
          <w:szCs w:val="24"/>
        </w:rPr>
        <w:t>” (Appendix 1) The “About Us” page goes on to describe the counselors’ coordination with professional services. They work hand-in-hand with the consultants and the rest of the team to ensure all needs are met, so the client can idly wait while their business needs are being met.</w:t>
      </w:r>
      <w:r w:rsidR="0061618F">
        <w:rPr>
          <w:rFonts w:ascii="Arial" w:hAnsi="Arial" w:cs="Arial"/>
          <w:sz w:val="24"/>
          <w:szCs w:val="24"/>
        </w:rPr>
        <w:t xml:space="preserve"> </w:t>
      </w:r>
      <w:r>
        <w:rPr>
          <w:rFonts w:ascii="Arial" w:hAnsi="Arial" w:cs="Arial"/>
          <w:sz w:val="24"/>
          <w:szCs w:val="24"/>
        </w:rPr>
        <w:t xml:space="preserve"> </w:t>
      </w:r>
    </w:p>
    <w:p w:rsidR="00CE0316" w:rsidRPr="004B6915" w:rsidRDefault="0052475D" w:rsidP="004B6915">
      <w:pPr>
        <w:spacing w:before="100" w:beforeAutospacing="1" w:after="100" w:afterAutospacing="1" w:line="240" w:lineRule="auto"/>
        <w:rPr>
          <w:rFonts w:ascii="Arial" w:hAnsi="Arial" w:cs="Arial"/>
          <w:sz w:val="24"/>
          <w:szCs w:val="24"/>
        </w:rPr>
      </w:pPr>
      <w:r>
        <w:rPr>
          <w:rFonts w:ascii="Arial" w:hAnsi="Arial" w:cs="Arial"/>
          <w:sz w:val="24"/>
          <w:szCs w:val="24"/>
        </w:rPr>
        <w:lastRenderedPageBreak/>
        <w:t>The benefits of becoming a member include access to professional consultants, periodic MAP (Master Wealth Planning Blueprints), and ongoing recommendations that ease t</w:t>
      </w:r>
      <w:r w:rsidR="002D27E5">
        <w:rPr>
          <w:rFonts w:ascii="Arial" w:hAnsi="Arial" w:cs="Arial"/>
          <w:sz w:val="24"/>
          <w:szCs w:val="24"/>
        </w:rPr>
        <w:t>he process of business planning. IWC’s member information page reads,</w:t>
      </w:r>
      <w:r>
        <w:rPr>
          <w:rFonts w:ascii="Arial" w:hAnsi="Arial" w:cs="Arial"/>
          <w:sz w:val="24"/>
          <w:szCs w:val="24"/>
        </w:rPr>
        <w:t xml:space="preserve"> </w:t>
      </w:r>
      <w:r w:rsidR="00CE0316">
        <w:rPr>
          <w:rFonts w:ascii="Arial" w:hAnsi="Arial" w:cs="Arial"/>
          <w:sz w:val="24"/>
          <w:szCs w:val="24"/>
        </w:rPr>
        <w:t>“Our goal is to pr</w:t>
      </w:r>
      <w:r w:rsidR="00FF6A40">
        <w:rPr>
          <w:rFonts w:ascii="Arial" w:hAnsi="Arial" w:cs="Arial"/>
          <w:sz w:val="24"/>
          <w:szCs w:val="24"/>
        </w:rPr>
        <w:t>ovide you with one-stop service</w:t>
      </w:r>
      <w:r w:rsidR="00CE0316">
        <w:rPr>
          <w:rFonts w:ascii="Arial" w:hAnsi="Arial" w:cs="Arial"/>
          <w:sz w:val="24"/>
          <w:szCs w:val="24"/>
        </w:rPr>
        <w:t>” (Appendix 4). Basically, IWC does a lot of the work for the client, because that is what members pay them to do. The professional team will conduct a “round table” for the client and analyze their personal ne</w:t>
      </w:r>
      <w:r w:rsidR="002D27E5">
        <w:rPr>
          <w:rFonts w:ascii="Arial" w:hAnsi="Arial" w:cs="Arial"/>
          <w:sz w:val="24"/>
          <w:szCs w:val="24"/>
        </w:rPr>
        <w:t xml:space="preserve">eds and develop their MAP which </w:t>
      </w:r>
      <w:r w:rsidR="00CE0316">
        <w:rPr>
          <w:rFonts w:ascii="Arial" w:hAnsi="Arial" w:cs="Arial"/>
          <w:sz w:val="24"/>
          <w:szCs w:val="24"/>
        </w:rPr>
        <w:t>will then be shown to the client. The MAP includes, but is not limited to:</w:t>
      </w:r>
      <w:r w:rsidR="004B6915">
        <w:rPr>
          <w:rFonts w:ascii="Arial" w:hAnsi="Arial" w:cs="Arial"/>
          <w:sz w:val="24"/>
          <w:szCs w:val="24"/>
        </w:rPr>
        <w:t xml:space="preserve"> Income tax reduction planning; business and wealth succession planning; asset protection planning; and estate tax reduction or elimination. </w:t>
      </w:r>
      <w:r w:rsidR="009F226C">
        <w:rPr>
          <w:rFonts w:ascii="Arial" w:hAnsi="Arial" w:cs="Arial"/>
          <w:sz w:val="24"/>
          <w:szCs w:val="24"/>
        </w:rPr>
        <w:t>With the MAP complete, the client’s road t</w:t>
      </w:r>
      <w:r w:rsidR="00FF6A40">
        <w:rPr>
          <w:rFonts w:ascii="Arial" w:hAnsi="Arial" w:cs="Arial"/>
          <w:sz w:val="24"/>
          <w:szCs w:val="24"/>
        </w:rPr>
        <w:t>o success is simplified greatly</w:t>
      </w:r>
      <w:r w:rsidR="0061618F">
        <w:rPr>
          <w:rFonts w:ascii="Arial" w:hAnsi="Arial" w:cs="Arial"/>
          <w:sz w:val="24"/>
          <w:szCs w:val="24"/>
        </w:rPr>
        <w:t xml:space="preserve"> (Appendix 4)</w:t>
      </w:r>
      <w:r w:rsidR="002D27E5">
        <w:rPr>
          <w:rFonts w:ascii="Arial" w:hAnsi="Arial" w:cs="Arial"/>
          <w:sz w:val="24"/>
          <w:szCs w:val="24"/>
        </w:rPr>
        <w:t>.</w:t>
      </w:r>
      <w:r w:rsidR="0061618F">
        <w:rPr>
          <w:rFonts w:ascii="Arial" w:hAnsi="Arial" w:cs="Arial"/>
          <w:sz w:val="24"/>
          <w:szCs w:val="24"/>
        </w:rPr>
        <w:t xml:space="preserve"> </w:t>
      </w:r>
    </w:p>
    <w:p w:rsidR="0052475D" w:rsidRDefault="0052475D" w:rsidP="0052475D">
      <w:pPr>
        <w:spacing w:before="100" w:beforeAutospacing="1" w:after="100" w:afterAutospacing="1" w:line="240" w:lineRule="auto"/>
        <w:rPr>
          <w:rFonts w:ascii="Arial" w:hAnsi="Arial" w:cs="Arial"/>
          <w:sz w:val="24"/>
          <w:szCs w:val="24"/>
        </w:rPr>
      </w:pPr>
      <w:r>
        <w:rPr>
          <w:rFonts w:ascii="Arial" w:hAnsi="Arial" w:cs="Arial"/>
          <w:sz w:val="24"/>
          <w:szCs w:val="24"/>
        </w:rPr>
        <w:t>IWC offers comprehensive business packages that are designed for business owners and aspiring business owners. This business package provides a simple and all-inclusive planning kit that can be used from a home computer. Ordering the business package is simple as well. Orders can be placed by phone or computer, and delivered directly to customer’s doorstep. The comprehensive package makes bu</w:t>
      </w:r>
      <w:r w:rsidR="00FF6A40">
        <w:rPr>
          <w:rFonts w:ascii="Arial" w:hAnsi="Arial" w:cs="Arial"/>
          <w:sz w:val="24"/>
          <w:szCs w:val="24"/>
        </w:rPr>
        <w:t>siness planning from home easy (</w:t>
      </w:r>
      <w:r w:rsidR="0061618F">
        <w:rPr>
          <w:rFonts w:ascii="Arial" w:hAnsi="Arial" w:cs="Arial"/>
          <w:sz w:val="24"/>
          <w:szCs w:val="24"/>
        </w:rPr>
        <w:t>Appendix 3)</w:t>
      </w:r>
      <w:r w:rsidR="00FF6A40">
        <w:rPr>
          <w:rFonts w:ascii="Arial" w:hAnsi="Arial" w:cs="Arial"/>
          <w:sz w:val="24"/>
          <w:szCs w:val="24"/>
        </w:rPr>
        <w:t>.</w:t>
      </w:r>
      <w:r w:rsidR="0061618F">
        <w:rPr>
          <w:rFonts w:ascii="Arial" w:hAnsi="Arial" w:cs="Arial"/>
          <w:sz w:val="24"/>
          <w:szCs w:val="24"/>
        </w:rPr>
        <w:t xml:space="preserve"> </w:t>
      </w:r>
    </w:p>
    <w:p w:rsidR="00F7505D" w:rsidRDefault="00F7505D" w:rsidP="0052475D">
      <w:pPr>
        <w:spacing w:before="100" w:beforeAutospacing="1" w:after="100" w:afterAutospacing="1" w:line="240" w:lineRule="auto"/>
        <w:rPr>
          <w:rFonts w:ascii="Arial" w:hAnsi="Arial" w:cs="Arial"/>
          <w:sz w:val="24"/>
          <w:szCs w:val="24"/>
        </w:rPr>
      </w:pPr>
      <w:r>
        <w:rPr>
          <w:rFonts w:ascii="Arial" w:hAnsi="Arial" w:cs="Arial"/>
          <w:sz w:val="24"/>
          <w:szCs w:val="24"/>
        </w:rPr>
        <w:t xml:space="preserve">The website is very accessible. All the links are clearly labeled, and the navigation of the pages is done with ease. </w:t>
      </w:r>
    </w:p>
    <w:p w:rsidR="009F226C" w:rsidRPr="00A525A9" w:rsidRDefault="0061618F" w:rsidP="00A525A9">
      <w:pPr>
        <w:pStyle w:val="ListParagraph"/>
        <w:numPr>
          <w:ilvl w:val="0"/>
          <w:numId w:val="5"/>
        </w:numPr>
        <w:spacing w:before="100" w:beforeAutospacing="1" w:after="100" w:afterAutospacing="1" w:line="240" w:lineRule="auto"/>
        <w:rPr>
          <w:rFonts w:ascii="Arial" w:hAnsi="Arial" w:cs="Arial"/>
          <w:b/>
          <w:sz w:val="28"/>
          <w:szCs w:val="28"/>
        </w:rPr>
      </w:pPr>
      <w:r w:rsidRPr="00A525A9">
        <w:rPr>
          <w:rFonts w:ascii="Arial" w:hAnsi="Arial" w:cs="Arial"/>
          <w:b/>
          <w:sz w:val="28"/>
          <w:szCs w:val="28"/>
        </w:rPr>
        <w:t xml:space="preserve">Target Audience </w:t>
      </w:r>
    </w:p>
    <w:p w:rsidR="0061618F" w:rsidRDefault="0061618F" w:rsidP="0061618F">
      <w:pPr>
        <w:spacing w:before="100" w:beforeAutospacing="1" w:after="100" w:afterAutospacing="1" w:line="240" w:lineRule="auto"/>
        <w:rPr>
          <w:rFonts w:ascii="Arial" w:hAnsi="Arial" w:cs="Arial"/>
          <w:sz w:val="24"/>
          <w:szCs w:val="24"/>
        </w:rPr>
      </w:pPr>
      <w:r>
        <w:rPr>
          <w:rFonts w:ascii="Arial" w:hAnsi="Arial" w:cs="Arial"/>
          <w:sz w:val="24"/>
          <w:szCs w:val="24"/>
        </w:rPr>
        <w:t xml:space="preserve">The target audiences for the Integrated Wealth Counselors website are business owners, potential business owners, wealthy men and women, and </w:t>
      </w:r>
      <w:r w:rsidR="00B62D2E">
        <w:rPr>
          <w:rFonts w:ascii="Arial" w:hAnsi="Arial" w:cs="Arial"/>
          <w:sz w:val="24"/>
          <w:szCs w:val="24"/>
        </w:rPr>
        <w:t>upper-</w:t>
      </w:r>
      <w:r>
        <w:rPr>
          <w:rFonts w:ascii="Arial" w:hAnsi="Arial" w:cs="Arial"/>
          <w:sz w:val="24"/>
          <w:szCs w:val="24"/>
        </w:rPr>
        <w:t xml:space="preserve">middle income men and women. </w:t>
      </w:r>
      <w:r w:rsidR="008C5DAF">
        <w:rPr>
          <w:rFonts w:ascii="Arial" w:hAnsi="Arial" w:cs="Arial"/>
          <w:sz w:val="24"/>
          <w:szCs w:val="24"/>
        </w:rPr>
        <w:t xml:space="preserve">IWC has a qualified team that is capable of strategizing for the future of current business owners as well as preparing a potential business owner with a great plan to ensure a successful business venture. IWC also strategizes appropriate ways for a client to handle their personal wealth. In order to require a personal wealth plan, a person needs to have acquired a </w:t>
      </w:r>
      <w:r w:rsidR="00B62D2E">
        <w:rPr>
          <w:rFonts w:ascii="Arial" w:hAnsi="Arial" w:cs="Arial"/>
          <w:sz w:val="24"/>
          <w:szCs w:val="24"/>
        </w:rPr>
        <w:t>significant amount of wealth; therefore, a typical client would need to have a moderately high-income to afford and need IWC’s service, or a large accumulated wealth. The omission of price on the IWC website suggests it is an expensive investment to gain access to their team of professionals. IWC appeals to their target audience by maintaining a professi</w:t>
      </w:r>
      <w:r w:rsidR="00F7505D">
        <w:rPr>
          <w:rFonts w:ascii="Arial" w:hAnsi="Arial" w:cs="Arial"/>
          <w:sz w:val="24"/>
          <w:szCs w:val="24"/>
        </w:rPr>
        <w:t xml:space="preserve">onal website that showcases the high-quality and success of the IWC business itself. </w:t>
      </w:r>
    </w:p>
    <w:p w:rsidR="00F7505D" w:rsidRPr="00A525A9" w:rsidRDefault="00F7505D" w:rsidP="00A525A9">
      <w:pPr>
        <w:pStyle w:val="ListParagraph"/>
        <w:numPr>
          <w:ilvl w:val="0"/>
          <w:numId w:val="5"/>
        </w:numPr>
        <w:spacing w:before="100" w:beforeAutospacing="1" w:after="100" w:afterAutospacing="1" w:line="240" w:lineRule="auto"/>
        <w:rPr>
          <w:rFonts w:ascii="Arial" w:hAnsi="Arial" w:cs="Arial"/>
          <w:b/>
          <w:sz w:val="28"/>
          <w:szCs w:val="28"/>
        </w:rPr>
      </w:pPr>
      <w:r w:rsidRPr="00A525A9">
        <w:rPr>
          <w:rFonts w:ascii="Arial" w:hAnsi="Arial" w:cs="Arial"/>
          <w:b/>
          <w:sz w:val="28"/>
          <w:szCs w:val="28"/>
        </w:rPr>
        <w:t xml:space="preserve">Writing Conventions </w:t>
      </w:r>
    </w:p>
    <w:p w:rsidR="00F7505D" w:rsidRDefault="00A024B7" w:rsidP="00F7505D">
      <w:pPr>
        <w:spacing w:before="100" w:beforeAutospacing="1" w:after="100" w:afterAutospacing="1" w:line="240" w:lineRule="auto"/>
        <w:rPr>
          <w:rFonts w:ascii="Arial" w:hAnsi="Arial" w:cs="Arial"/>
          <w:sz w:val="24"/>
          <w:szCs w:val="24"/>
        </w:rPr>
      </w:pPr>
      <w:r>
        <w:rPr>
          <w:rFonts w:ascii="Arial" w:hAnsi="Arial" w:cs="Arial"/>
          <w:sz w:val="24"/>
          <w:szCs w:val="24"/>
        </w:rPr>
        <w:t xml:space="preserve">Each link on the IWC webpage has a similar layout. </w:t>
      </w:r>
    </w:p>
    <w:p w:rsidR="00A024B7" w:rsidRDefault="00A024B7" w:rsidP="00A525A9">
      <w:pPr>
        <w:spacing w:before="100" w:beforeAutospacing="1" w:after="100" w:afterAutospacing="1" w:line="240" w:lineRule="auto"/>
        <w:ind w:left="720" w:firstLine="720"/>
        <w:rPr>
          <w:rFonts w:ascii="Arial" w:hAnsi="Arial" w:cs="Arial"/>
          <w:b/>
          <w:color w:val="548DD4" w:themeColor="text2" w:themeTint="99"/>
          <w:sz w:val="24"/>
          <w:szCs w:val="24"/>
        </w:rPr>
      </w:pPr>
      <w:r>
        <w:rPr>
          <w:rFonts w:ascii="Arial" w:hAnsi="Arial" w:cs="Arial"/>
          <w:b/>
          <w:color w:val="548DD4" w:themeColor="text2" w:themeTint="99"/>
          <w:sz w:val="24"/>
          <w:szCs w:val="24"/>
        </w:rPr>
        <w:t>Blue Bold Heading</w:t>
      </w:r>
    </w:p>
    <w:p w:rsidR="00A024B7" w:rsidRPr="00A024B7" w:rsidRDefault="00A024B7" w:rsidP="00A525A9">
      <w:pPr>
        <w:spacing w:before="100" w:beforeAutospacing="1" w:after="100" w:afterAutospacing="1" w:line="240" w:lineRule="auto"/>
        <w:ind w:left="1440"/>
        <w:rPr>
          <w:rFonts w:ascii="Arial" w:hAnsi="Arial" w:cs="Arial"/>
          <w:sz w:val="24"/>
          <w:szCs w:val="24"/>
        </w:rPr>
      </w:pPr>
      <w:r>
        <w:rPr>
          <w:rFonts w:ascii="Arial" w:hAnsi="Arial" w:cs="Arial"/>
          <w:b/>
          <w:sz w:val="24"/>
          <w:szCs w:val="24"/>
        </w:rPr>
        <w:t xml:space="preserve">Black Bold Subheading                                                                                                                          </w:t>
      </w:r>
      <w:r w:rsidR="007434A1">
        <w:rPr>
          <w:rFonts w:ascii="Arial" w:hAnsi="Arial" w:cs="Arial"/>
          <w:sz w:val="24"/>
          <w:szCs w:val="24"/>
        </w:rPr>
        <w:t>Paragraphs in</w:t>
      </w:r>
      <w:r>
        <w:rPr>
          <w:rFonts w:ascii="Arial" w:hAnsi="Arial" w:cs="Arial"/>
          <w:sz w:val="24"/>
          <w:szCs w:val="24"/>
        </w:rPr>
        <w:t xml:space="preserve"> Normal Black Font  </w:t>
      </w:r>
    </w:p>
    <w:p w:rsidR="00A024B7" w:rsidRDefault="00A024B7" w:rsidP="00F7505D">
      <w:pPr>
        <w:spacing w:before="100" w:beforeAutospacing="1" w:after="100" w:afterAutospacing="1" w:line="240" w:lineRule="auto"/>
        <w:rPr>
          <w:rFonts w:ascii="Arial" w:hAnsi="Arial" w:cs="Arial"/>
          <w:sz w:val="24"/>
          <w:szCs w:val="24"/>
        </w:rPr>
      </w:pPr>
      <w:r>
        <w:rPr>
          <w:rFonts w:ascii="Arial" w:hAnsi="Arial" w:cs="Arial"/>
          <w:sz w:val="24"/>
          <w:szCs w:val="24"/>
        </w:rPr>
        <w:lastRenderedPageBreak/>
        <w:t xml:space="preserve">Links within paragraphs are colored </w:t>
      </w:r>
      <w:r w:rsidRPr="00A024B7">
        <w:rPr>
          <w:rFonts w:ascii="Arial" w:hAnsi="Arial" w:cs="Arial"/>
          <w:color w:val="548DD4" w:themeColor="text2" w:themeTint="99"/>
          <w:sz w:val="24"/>
          <w:szCs w:val="24"/>
          <w:u w:val="single"/>
        </w:rPr>
        <w:t>blue</w:t>
      </w:r>
      <w:r>
        <w:rPr>
          <w:rFonts w:ascii="Arial" w:hAnsi="Arial" w:cs="Arial"/>
          <w:sz w:val="24"/>
          <w:szCs w:val="24"/>
        </w:rPr>
        <w:t xml:space="preserve"> and underlined. </w:t>
      </w:r>
      <w:r w:rsidR="007434A1">
        <w:rPr>
          <w:rFonts w:ascii="Arial" w:hAnsi="Arial" w:cs="Arial"/>
          <w:sz w:val="24"/>
          <w:szCs w:val="24"/>
        </w:rPr>
        <w:t>The important points on every page are separated by a line space and introduced wi</w:t>
      </w:r>
      <w:r w:rsidR="00A525A9">
        <w:rPr>
          <w:rFonts w:ascii="Arial" w:hAnsi="Arial" w:cs="Arial"/>
          <w:sz w:val="24"/>
          <w:szCs w:val="24"/>
        </w:rPr>
        <w:t>th a new bold black subheading. By keeping the organizational patterns consistent the site is easier to understand.</w:t>
      </w:r>
    </w:p>
    <w:p w:rsidR="00C2305D" w:rsidRDefault="00C2305D" w:rsidP="00C2305D">
      <w:pPr>
        <w:pStyle w:val="ListParagraph"/>
        <w:numPr>
          <w:ilvl w:val="0"/>
          <w:numId w:val="5"/>
        </w:numPr>
        <w:spacing w:before="100" w:beforeAutospacing="1" w:after="100" w:afterAutospacing="1" w:line="240" w:lineRule="auto"/>
        <w:rPr>
          <w:rFonts w:ascii="Arial" w:hAnsi="Arial" w:cs="Arial"/>
          <w:b/>
          <w:sz w:val="28"/>
          <w:szCs w:val="28"/>
        </w:rPr>
      </w:pPr>
      <w:r>
        <w:rPr>
          <w:rFonts w:ascii="Arial" w:hAnsi="Arial" w:cs="Arial"/>
          <w:b/>
          <w:sz w:val="28"/>
          <w:szCs w:val="28"/>
        </w:rPr>
        <w:t xml:space="preserve">Conclusion </w:t>
      </w:r>
    </w:p>
    <w:p w:rsidR="005D0B25" w:rsidRDefault="00C2305D" w:rsidP="00C2305D">
      <w:pPr>
        <w:spacing w:before="100" w:beforeAutospacing="1" w:after="100" w:afterAutospacing="1" w:line="240" w:lineRule="auto"/>
        <w:rPr>
          <w:rFonts w:ascii="Arial" w:hAnsi="Arial" w:cs="Arial"/>
          <w:sz w:val="24"/>
          <w:szCs w:val="24"/>
        </w:rPr>
      </w:pPr>
      <w:r>
        <w:rPr>
          <w:rFonts w:ascii="Arial" w:hAnsi="Arial" w:cs="Arial"/>
          <w:sz w:val="24"/>
          <w:szCs w:val="24"/>
        </w:rPr>
        <w:t xml:space="preserve">Integrated Wealth Counselors provide potential clients with professional service in a trusting and secure environment. The website clearly portrays a team of professionals who insist on aiding clients into a protected business future through extensive planning. Registering and becoming a member is simple, and the professionals are waiting to be of service. </w:t>
      </w:r>
    </w:p>
    <w:p w:rsidR="00D93899" w:rsidRPr="00D93899" w:rsidRDefault="00D93899" w:rsidP="00D93899">
      <w:pPr>
        <w:pStyle w:val="ListParagraph"/>
        <w:numPr>
          <w:ilvl w:val="0"/>
          <w:numId w:val="5"/>
        </w:numPr>
        <w:spacing w:before="100" w:beforeAutospacing="1" w:after="100" w:afterAutospacing="1" w:line="240" w:lineRule="auto"/>
        <w:rPr>
          <w:rFonts w:ascii="Arial" w:hAnsi="Arial" w:cs="Arial"/>
          <w:b/>
          <w:sz w:val="28"/>
          <w:szCs w:val="28"/>
        </w:rPr>
      </w:pPr>
      <w:r>
        <w:rPr>
          <w:rFonts w:ascii="Arial" w:hAnsi="Arial" w:cs="Arial"/>
          <w:b/>
          <w:sz w:val="28"/>
          <w:szCs w:val="28"/>
        </w:rPr>
        <w:t xml:space="preserve">Recommendation </w:t>
      </w:r>
    </w:p>
    <w:p w:rsidR="00D93899" w:rsidRDefault="00D93899" w:rsidP="00D93899">
      <w:pPr>
        <w:spacing w:before="100" w:beforeAutospacing="1" w:after="100" w:afterAutospacing="1" w:line="240" w:lineRule="auto"/>
        <w:rPr>
          <w:rFonts w:ascii="Arial" w:hAnsi="Arial" w:cs="Arial"/>
          <w:sz w:val="24"/>
          <w:szCs w:val="24"/>
        </w:rPr>
      </w:pPr>
      <w:r>
        <w:rPr>
          <w:rFonts w:ascii="Arial" w:hAnsi="Arial" w:cs="Arial"/>
          <w:sz w:val="24"/>
          <w:szCs w:val="24"/>
        </w:rPr>
        <w:t>All aspects of the Integrated Wealth Counselor’s website are easily accessible, and the conten</w:t>
      </w:r>
      <w:r w:rsidR="00E67AA5">
        <w:rPr>
          <w:rFonts w:ascii="Arial" w:hAnsi="Arial" w:cs="Arial"/>
          <w:sz w:val="24"/>
          <w:szCs w:val="24"/>
        </w:rPr>
        <w:t>t is informative. The only features</w:t>
      </w:r>
      <w:r>
        <w:rPr>
          <w:rFonts w:ascii="Arial" w:hAnsi="Arial" w:cs="Arial"/>
          <w:sz w:val="24"/>
          <w:szCs w:val="24"/>
        </w:rPr>
        <w:t xml:space="preserve"> the website is noticeably lacking are the prices for their business packages and counseling services. The audience is able to infer the prices are expensive because of the extensive services provided by the IWC team, but in order to create a comprehensive webpage, the site should include price ranges. This would eliminate extra steps, such as calling or emailing IWC to </w:t>
      </w:r>
      <w:r w:rsidR="00A41B6F">
        <w:rPr>
          <w:rFonts w:ascii="Arial" w:hAnsi="Arial" w:cs="Arial"/>
          <w:sz w:val="24"/>
          <w:szCs w:val="24"/>
        </w:rPr>
        <w:t>learn the</w:t>
      </w:r>
      <w:r>
        <w:rPr>
          <w:rFonts w:ascii="Arial" w:hAnsi="Arial" w:cs="Arial"/>
          <w:sz w:val="24"/>
          <w:szCs w:val="24"/>
        </w:rPr>
        <w:t xml:space="preserve"> price ranges. If </w:t>
      </w:r>
      <w:r w:rsidR="00A41B6F">
        <w:rPr>
          <w:rFonts w:ascii="Arial" w:hAnsi="Arial" w:cs="Arial"/>
          <w:sz w:val="24"/>
          <w:szCs w:val="24"/>
        </w:rPr>
        <w:t xml:space="preserve">prices </w:t>
      </w:r>
      <w:r>
        <w:rPr>
          <w:rFonts w:ascii="Arial" w:hAnsi="Arial" w:cs="Arial"/>
          <w:sz w:val="24"/>
          <w:szCs w:val="24"/>
        </w:rPr>
        <w:t>are not listed</w:t>
      </w:r>
      <w:r w:rsidR="002D27E5">
        <w:rPr>
          <w:rFonts w:ascii="Arial" w:hAnsi="Arial" w:cs="Arial"/>
          <w:sz w:val="24"/>
          <w:szCs w:val="24"/>
        </w:rPr>
        <w:t xml:space="preserve"> for a particular reason, the webpage should give that</w:t>
      </w:r>
      <w:r>
        <w:rPr>
          <w:rFonts w:ascii="Arial" w:hAnsi="Arial" w:cs="Arial"/>
          <w:sz w:val="24"/>
          <w:szCs w:val="24"/>
        </w:rPr>
        <w:t xml:space="preserve"> reason. </w:t>
      </w:r>
    </w:p>
    <w:p w:rsidR="00D93899" w:rsidRPr="00D93899" w:rsidRDefault="00D93899" w:rsidP="00D93899">
      <w:pPr>
        <w:spacing w:before="100" w:beforeAutospacing="1" w:after="100" w:afterAutospacing="1" w:line="240" w:lineRule="auto"/>
        <w:rPr>
          <w:rFonts w:ascii="Arial" w:hAnsi="Arial" w:cs="Arial"/>
          <w:sz w:val="24"/>
          <w:szCs w:val="24"/>
        </w:rPr>
      </w:pPr>
    </w:p>
    <w:sectPr w:rsidR="00D93899" w:rsidRPr="00D93899" w:rsidSect="00E74FFD">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70A9" w:rsidRDefault="001570A9" w:rsidP="00DC2138">
      <w:pPr>
        <w:spacing w:after="0" w:line="240" w:lineRule="auto"/>
      </w:pPr>
      <w:r>
        <w:separator/>
      </w:r>
    </w:p>
  </w:endnote>
  <w:endnote w:type="continuationSeparator" w:id="0">
    <w:p w:rsidR="001570A9" w:rsidRDefault="001570A9" w:rsidP="00DC21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70A9" w:rsidRDefault="001570A9" w:rsidP="00DC2138">
      <w:pPr>
        <w:spacing w:after="0" w:line="240" w:lineRule="auto"/>
      </w:pPr>
      <w:r>
        <w:separator/>
      </w:r>
    </w:p>
  </w:footnote>
  <w:footnote w:type="continuationSeparator" w:id="0">
    <w:p w:rsidR="001570A9" w:rsidRDefault="001570A9" w:rsidP="00DC21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398250577"/>
      <w:docPartObj>
        <w:docPartGallery w:val="Page Numbers (Top of Page)"/>
        <w:docPartUnique/>
      </w:docPartObj>
    </w:sdtPr>
    <w:sdtEndPr>
      <w:rPr>
        <w:b/>
        <w:bCs/>
        <w:noProof/>
        <w:color w:val="auto"/>
        <w:spacing w:val="0"/>
      </w:rPr>
    </w:sdtEndPr>
    <w:sdtContent>
      <w:p w:rsidR="00DC2138" w:rsidRDefault="00DC2138">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rsidR="000616B7" w:rsidRPr="000616B7">
          <w:fldChar w:fldCharType="begin"/>
        </w:r>
        <w:r>
          <w:instrText xml:space="preserve"> PAGE   \* MERGEFORMAT </w:instrText>
        </w:r>
        <w:r w:rsidR="000616B7" w:rsidRPr="000616B7">
          <w:fldChar w:fldCharType="separate"/>
        </w:r>
        <w:r w:rsidR="00CC7BCE" w:rsidRPr="00CC7BCE">
          <w:rPr>
            <w:b/>
            <w:bCs/>
            <w:noProof/>
          </w:rPr>
          <w:t>1</w:t>
        </w:r>
        <w:r w:rsidR="000616B7">
          <w:rPr>
            <w:b/>
            <w:bCs/>
            <w:noProof/>
          </w:rPr>
          <w:fldChar w:fldCharType="end"/>
        </w:r>
      </w:p>
    </w:sdtContent>
  </w:sdt>
  <w:p w:rsidR="00DC2138" w:rsidRDefault="00DC213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468F"/>
    <w:multiLevelType w:val="hybridMultilevel"/>
    <w:tmpl w:val="086EC028"/>
    <w:lvl w:ilvl="0" w:tplc="04090019">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nsid w:val="03686845"/>
    <w:multiLevelType w:val="hybridMultilevel"/>
    <w:tmpl w:val="C33C81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C57F5"/>
    <w:multiLevelType w:val="hybridMultilevel"/>
    <w:tmpl w:val="C7CA4B6A"/>
    <w:lvl w:ilvl="0" w:tplc="B95EDB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E9431C"/>
    <w:multiLevelType w:val="hybridMultilevel"/>
    <w:tmpl w:val="9C167E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437811"/>
    <w:multiLevelType w:val="hybridMultilevel"/>
    <w:tmpl w:val="0A220B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BE3AD6"/>
    <w:multiLevelType w:val="hybridMultilevel"/>
    <w:tmpl w:val="E96E9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647F84"/>
    <w:multiLevelType w:val="hybridMultilevel"/>
    <w:tmpl w:val="BC22E8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787105"/>
    <w:multiLevelType w:val="hybridMultilevel"/>
    <w:tmpl w:val="3FEE2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764320"/>
    <w:multiLevelType w:val="multilevel"/>
    <w:tmpl w:val="C144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805197"/>
    <w:multiLevelType w:val="hybridMultilevel"/>
    <w:tmpl w:val="4D10AC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2C4C9B"/>
    <w:multiLevelType w:val="hybridMultilevel"/>
    <w:tmpl w:val="805EFB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B65A4B"/>
    <w:multiLevelType w:val="hybridMultilevel"/>
    <w:tmpl w:val="D45C5C62"/>
    <w:lvl w:ilvl="0" w:tplc="F6D01A72">
      <w:start w:val="1"/>
      <w:numFmt w:val="lowerRoman"/>
      <w:lvlText w:val="%1."/>
      <w:lvlJc w:val="left"/>
      <w:pPr>
        <w:ind w:left="1080" w:hanging="720"/>
      </w:pPr>
      <w:rPr>
        <w:rFonts w:ascii="Cambria" w:hAnsi="Cambria" w:cs="Times New Roman"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513795"/>
    <w:multiLevelType w:val="hybridMultilevel"/>
    <w:tmpl w:val="05EEE9FA"/>
    <w:lvl w:ilvl="0" w:tplc="F6D01A72">
      <w:start w:val="1"/>
      <w:numFmt w:val="lowerRoman"/>
      <w:lvlText w:val="%1."/>
      <w:lvlJc w:val="left"/>
      <w:pPr>
        <w:ind w:left="720" w:hanging="360"/>
      </w:pPr>
      <w:rPr>
        <w:rFonts w:ascii="Cambria" w:hAnsi="Cambria" w:cs="Times New Roman"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D14A39"/>
    <w:multiLevelType w:val="multilevel"/>
    <w:tmpl w:val="5E741C4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56FC4338"/>
    <w:multiLevelType w:val="hybridMultilevel"/>
    <w:tmpl w:val="0EA2A5D4"/>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727669F3"/>
    <w:multiLevelType w:val="multilevel"/>
    <w:tmpl w:val="B506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3"/>
  </w:num>
  <w:num w:numId="4">
    <w:abstractNumId w:val="7"/>
  </w:num>
  <w:num w:numId="5">
    <w:abstractNumId w:val="6"/>
  </w:num>
  <w:num w:numId="6">
    <w:abstractNumId w:val="15"/>
  </w:num>
  <w:num w:numId="7">
    <w:abstractNumId w:val="8"/>
  </w:num>
  <w:num w:numId="8">
    <w:abstractNumId w:val="1"/>
  </w:num>
  <w:num w:numId="9">
    <w:abstractNumId w:val="14"/>
  </w:num>
  <w:num w:numId="10">
    <w:abstractNumId w:val="4"/>
  </w:num>
  <w:num w:numId="11">
    <w:abstractNumId w:val="11"/>
  </w:num>
  <w:num w:numId="12">
    <w:abstractNumId w:val="9"/>
  </w:num>
  <w:num w:numId="13">
    <w:abstractNumId w:val="12"/>
  </w:num>
  <w:num w:numId="14">
    <w:abstractNumId w:val="10"/>
  </w:num>
  <w:num w:numId="15">
    <w:abstractNumId w:val="0"/>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footnotePr>
    <w:footnote w:id="-1"/>
    <w:footnote w:id="0"/>
  </w:footnotePr>
  <w:endnotePr>
    <w:endnote w:id="-1"/>
    <w:endnote w:id="0"/>
  </w:endnotePr>
  <w:compat/>
  <w:rsids>
    <w:rsidRoot w:val="002A7480"/>
    <w:rsid w:val="00001865"/>
    <w:rsid w:val="00036F00"/>
    <w:rsid w:val="000616B7"/>
    <w:rsid w:val="000622A1"/>
    <w:rsid w:val="000E19C3"/>
    <w:rsid w:val="0012540B"/>
    <w:rsid w:val="00134150"/>
    <w:rsid w:val="001570A9"/>
    <w:rsid w:val="001A5AC4"/>
    <w:rsid w:val="00223E01"/>
    <w:rsid w:val="002612BF"/>
    <w:rsid w:val="002A7480"/>
    <w:rsid w:val="002B19B5"/>
    <w:rsid w:val="002D27E5"/>
    <w:rsid w:val="00335E81"/>
    <w:rsid w:val="00391488"/>
    <w:rsid w:val="00393ED3"/>
    <w:rsid w:val="003B3AB0"/>
    <w:rsid w:val="00414E7D"/>
    <w:rsid w:val="004A26E8"/>
    <w:rsid w:val="004B6915"/>
    <w:rsid w:val="0052475D"/>
    <w:rsid w:val="0052780A"/>
    <w:rsid w:val="00532EF7"/>
    <w:rsid w:val="00562C97"/>
    <w:rsid w:val="0058692C"/>
    <w:rsid w:val="005D0B25"/>
    <w:rsid w:val="005E0FBD"/>
    <w:rsid w:val="0061618F"/>
    <w:rsid w:val="0062000B"/>
    <w:rsid w:val="006D71A6"/>
    <w:rsid w:val="006E64C1"/>
    <w:rsid w:val="00726170"/>
    <w:rsid w:val="007434A1"/>
    <w:rsid w:val="00766F77"/>
    <w:rsid w:val="00794B76"/>
    <w:rsid w:val="0087720A"/>
    <w:rsid w:val="00884618"/>
    <w:rsid w:val="0089705C"/>
    <w:rsid w:val="008C0127"/>
    <w:rsid w:val="008C5DAF"/>
    <w:rsid w:val="009374D2"/>
    <w:rsid w:val="009F226C"/>
    <w:rsid w:val="00A024B7"/>
    <w:rsid w:val="00A41B6F"/>
    <w:rsid w:val="00A525A9"/>
    <w:rsid w:val="00A85F7B"/>
    <w:rsid w:val="00A96F79"/>
    <w:rsid w:val="00AB7519"/>
    <w:rsid w:val="00B62D2E"/>
    <w:rsid w:val="00B97F98"/>
    <w:rsid w:val="00BE2ADE"/>
    <w:rsid w:val="00BF44E8"/>
    <w:rsid w:val="00C2305D"/>
    <w:rsid w:val="00C24810"/>
    <w:rsid w:val="00C52D11"/>
    <w:rsid w:val="00CA196F"/>
    <w:rsid w:val="00CC7BCE"/>
    <w:rsid w:val="00CE0316"/>
    <w:rsid w:val="00D72314"/>
    <w:rsid w:val="00D93899"/>
    <w:rsid w:val="00DB70B6"/>
    <w:rsid w:val="00DC1749"/>
    <w:rsid w:val="00DC2138"/>
    <w:rsid w:val="00E67AA5"/>
    <w:rsid w:val="00E74FFD"/>
    <w:rsid w:val="00EF6C54"/>
    <w:rsid w:val="00F354ED"/>
    <w:rsid w:val="00F7505D"/>
    <w:rsid w:val="00FB2358"/>
    <w:rsid w:val="00FF6A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150"/>
    <w:pPr>
      <w:spacing w:after="200" w:line="276" w:lineRule="auto"/>
    </w:pPr>
    <w:rPr>
      <w:sz w:val="22"/>
      <w:szCs w:val="22"/>
    </w:rPr>
  </w:style>
  <w:style w:type="paragraph" w:styleId="Heading1">
    <w:name w:val="heading 1"/>
    <w:basedOn w:val="Normal"/>
    <w:next w:val="Normal"/>
    <w:link w:val="Heading1Char"/>
    <w:uiPriority w:val="9"/>
    <w:qFormat/>
    <w:rsid w:val="002A748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2A748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2A748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A7480"/>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2A7480"/>
    <w:rPr>
      <w:rFonts w:ascii="Cambria" w:eastAsia="Times New Roman" w:hAnsi="Cambria" w:cs="Times New Roman"/>
      <w:b/>
      <w:bCs/>
      <w:kern w:val="28"/>
      <w:sz w:val="32"/>
      <w:szCs w:val="32"/>
    </w:rPr>
  </w:style>
  <w:style w:type="character" w:customStyle="1" w:styleId="Heading1Char">
    <w:name w:val="Heading 1 Char"/>
    <w:link w:val="Heading1"/>
    <w:uiPriority w:val="9"/>
    <w:rsid w:val="002A7480"/>
    <w:rPr>
      <w:rFonts w:ascii="Cambria" w:eastAsia="Times New Roman" w:hAnsi="Cambria" w:cs="Times New Roman"/>
      <w:b/>
      <w:bCs/>
      <w:kern w:val="32"/>
      <w:sz w:val="32"/>
      <w:szCs w:val="32"/>
    </w:rPr>
  </w:style>
  <w:style w:type="character" w:customStyle="1" w:styleId="Heading2Char">
    <w:name w:val="Heading 2 Char"/>
    <w:link w:val="Heading2"/>
    <w:uiPriority w:val="9"/>
    <w:rsid w:val="002A7480"/>
    <w:rPr>
      <w:rFonts w:ascii="Cambria" w:eastAsia="Times New Roman" w:hAnsi="Cambria" w:cs="Times New Roman"/>
      <w:b/>
      <w:bCs/>
      <w:i/>
      <w:iCs/>
      <w:sz w:val="28"/>
      <w:szCs w:val="28"/>
    </w:rPr>
  </w:style>
  <w:style w:type="character" w:customStyle="1" w:styleId="Heading3Char">
    <w:name w:val="Heading 3 Char"/>
    <w:link w:val="Heading3"/>
    <w:uiPriority w:val="9"/>
    <w:rsid w:val="002A7480"/>
    <w:rPr>
      <w:rFonts w:ascii="Cambria" w:eastAsia="Times New Roman" w:hAnsi="Cambria" w:cs="Times New Roman"/>
      <w:b/>
      <w:bCs/>
      <w:sz w:val="26"/>
      <w:szCs w:val="26"/>
    </w:rPr>
  </w:style>
  <w:style w:type="character" w:styleId="Emphasis">
    <w:name w:val="Emphasis"/>
    <w:uiPriority w:val="20"/>
    <w:qFormat/>
    <w:rsid w:val="002A7480"/>
    <w:rPr>
      <w:i/>
      <w:iCs/>
    </w:rPr>
  </w:style>
  <w:style w:type="paragraph" w:styleId="ListParagraph">
    <w:name w:val="List Paragraph"/>
    <w:basedOn w:val="Normal"/>
    <w:uiPriority w:val="34"/>
    <w:qFormat/>
    <w:rsid w:val="00001865"/>
    <w:pPr>
      <w:ind w:left="720"/>
    </w:pPr>
  </w:style>
  <w:style w:type="paragraph" w:styleId="BalloonText">
    <w:name w:val="Balloon Text"/>
    <w:basedOn w:val="Normal"/>
    <w:link w:val="BalloonTextChar"/>
    <w:uiPriority w:val="99"/>
    <w:semiHidden/>
    <w:unhideWhenUsed/>
    <w:rsid w:val="005278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80A"/>
    <w:rPr>
      <w:rFonts w:ascii="Tahoma" w:hAnsi="Tahoma" w:cs="Tahoma"/>
      <w:sz w:val="16"/>
      <w:szCs w:val="16"/>
    </w:rPr>
  </w:style>
  <w:style w:type="paragraph" w:styleId="Header">
    <w:name w:val="header"/>
    <w:basedOn w:val="Normal"/>
    <w:link w:val="HeaderChar"/>
    <w:uiPriority w:val="99"/>
    <w:unhideWhenUsed/>
    <w:rsid w:val="00DC2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138"/>
    <w:rPr>
      <w:sz w:val="22"/>
      <w:szCs w:val="22"/>
    </w:rPr>
  </w:style>
  <w:style w:type="paragraph" w:styleId="Footer">
    <w:name w:val="footer"/>
    <w:basedOn w:val="Normal"/>
    <w:link w:val="FooterChar"/>
    <w:uiPriority w:val="99"/>
    <w:unhideWhenUsed/>
    <w:rsid w:val="00DC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138"/>
    <w:rPr>
      <w:sz w:val="22"/>
      <w:szCs w:val="22"/>
    </w:rPr>
  </w:style>
  <w:style w:type="character" w:styleId="Hyperlink">
    <w:name w:val="Hyperlink"/>
    <w:basedOn w:val="DefaultParagraphFont"/>
    <w:uiPriority w:val="99"/>
    <w:unhideWhenUsed/>
    <w:rsid w:val="00766F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2A748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2A748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2A748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A7480"/>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2A7480"/>
    <w:rPr>
      <w:rFonts w:ascii="Cambria" w:eastAsia="Times New Roman" w:hAnsi="Cambria" w:cs="Times New Roman"/>
      <w:b/>
      <w:bCs/>
      <w:kern w:val="28"/>
      <w:sz w:val="32"/>
      <w:szCs w:val="32"/>
    </w:rPr>
  </w:style>
  <w:style w:type="character" w:customStyle="1" w:styleId="Heading1Char">
    <w:name w:val="Heading 1 Char"/>
    <w:link w:val="Heading1"/>
    <w:uiPriority w:val="9"/>
    <w:rsid w:val="002A7480"/>
    <w:rPr>
      <w:rFonts w:ascii="Cambria" w:eastAsia="Times New Roman" w:hAnsi="Cambria" w:cs="Times New Roman"/>
      <w:b/>
      <w:bCs/>
      <w:kern w:val="32"/>
      <w:sz w:val="32"/>
      <w:szCs w:val="32"/>
    </w:rPr>
  </w:style>
  <w:style w:type="character" w:customStyle="1" w:styleId="Heading2Char">
    <w:name w:val="Heading 2 Char"/>
    <w:link w:val="Heading2"/>
    <w:uiPriority w:val="9"/>
    <w:rsid w:val="002A7480"/>
    <w:rPr>
      <w:rFonts w:ascii="Cambria" w:eastAsia="Times New Roman" w:hAnsi="Cambria" w:cs="Times New Roman"/>
      <w:b/>
      <w:bCs/>
      <w:i/>
      <w:iCs/>
      <w:sz w:val="28"/>
      <w:szCs w:val="28"/>
    </w:rPr>
  </w:style>
  <w:style w:type="character" w:customStyle="1" w:styleId="Heading3Char">
    <w:name w:val="Heading 3 Char"/>
    <w:link w:val="Heading3"/>
    <w:uiPriority w:val="9"/>
    <w:rsid w:val="002A7480"/>
    <w:rPr>
      <w:rFonts w:ascii="Cambria" w:eastAsia="Times New Roman" w:hAnsi="Cambria" w:cs="Times New Roman"/>
      <w:b/>
      <w:bCs/>
      <w:sz w:val="26"/>
      <w:szCs w:val="26"/>
    </w:rPr>
  </w:style>
  <w:style w:type="character" w:styleId="Emphasis">
    <w:name w:val="Emphasis"/>
    <w:uiPriority w:val="20"/>
    <w:qFormat/>
    <w:rsid w:val="002A7480"/>
    <w:rPr>
      <w:i/>
      <w:iCs/>
    </w:rPr>
  </w:style>
  <w:style w:type="paragraph" w:styleId="ListParagraph">
    <w:name w:val="List Paragraph"/>
    <w:basedOn w:val="Normal"/>
    <w:uiPriority w:val="34"/>
    <w:qFormat/>
    <w:rsid w:val="00001865"/>
    <w:pPr>
      <w:ind w:left="720"/>
    </w:pPr>
  </w:style>
  <w:style w:type="paragraph" w:styleId="BalloonText">
    <w:name w:val="Balloon Text"/>
    <w:basedOn w:val="Normal"/>
    <w:link w:val="BalloonTextChar"/>
    <w:uiPriority w:val="99"/>
    <w:semiHidden/>
    <w:unhideWhenUsed/>
    <w:rsid w:val="005278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80A"/>
    <w:rPr>
      <w:rFonts w:ascii="Tahoma" w:hAnsi="Tahoma" w:cs="Tahoma"/>
      <w:sz w:val="16"/>
      <w:szCs w:val="16"/>
    </w:rPr>
  </w:style>
  <w:style w:type="paragraph" w:styleId="Header">
    <w:name w:val="header"/>
    <w:basedOn w:val="Normal"/>
    <w:link w:val="HeaderChar"/>
    <w:uiPriority w:val="99"/>
    <w:unhideWhenUsed/>
    <w:rsid w:val="00DC2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138"/>
    <w:rPr>
      <w:sz w:val="22"/>
      <w:szCs w:val="22"/>
    </w:rPr>
  </w:style>
  <w:style w:type="paragraph" w:styleId="Footer">
    <w:name w:val="footer"/>
    <w:basedOn w:val="Normal"/>
    <w:link w:val="FooterChar"/>
    <w:uiPriority w:val="99"/>
    <w:unhideWhenUsed/>
    <w:rsid w:val="00DC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138"/>
    <w:rPr>
      <w:sz w:val="22"/>
      <w:szCs w:val="22"/>
    </w:rPr>
  </w:style>
  <w:style w:type="character" w:styleId="Hyperlink">
    <w:name w:val="Hyperlink"/>
    <w:basedOn w:val="DefaultParagraphFont"/>
    <w:uiPriority w:val="99"/>
    <w:unhideWhenUsed/>
    <w:rsid w:val="00766F7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1020666">
      <w:bodyDiv w:val="1"/>
      <w:marLeft w:val="0"/>
      <w:marRight w:val="0"/>
      <w:marTop w:val="0"/>
      <w:marBottom w:val="0"/>
      <w:divBdr>
        <w:top w:val="none" w:sz="0" w:space="0" w:color="auto"/>
        <w:left w:val="none" w:sz="0" w:space="0" w:color="auto"/>
        <w:bottom w:val="none" w:sz="0" w:space="0" w:color="auto"/>
        <w:right w:val="none" w:sz="0" w:space="0" w:color="auto"/>
      </w:divBdr>
      <w:divsChild>
        <w:div w:id="1493839195">
          <w:marLeft w:val="0"/>
          <w:marRight w:val="0"/>
          <w:marTop w:val="0"/>
          <w:marBottom w:val="0"/>
          <w:divBdr>
            <w:top w:val="none" w:sz="0" w:space="0" w:color="auto"/>
            <w:left w:val="none" w:sz="0" w:space="0" w:color="auto"/>
            <w:bottom w:val="none" w:sz="0" w:space="0" w:color="auto"/>
            <w:right w:val="none" w:sz="0" w:space="0" w:color="auto"/>
          </w:divBdr>
          <w:divsChild>
            <w:div w:id="1877737554">
              <w:marLeft w:val="540"/>
              <w:marRight w:val="750"/>
              <w:marTop w:val="0"/>
              <w:marBottom w:val="0"/>
              <w:divBdr>
                <w:top w:val="none" w:sz="0" w:space="0" w:color="auto"/>
                <w:left w:val="none" w:sz="0" w:space="0" w:color="auto"/>
                <w:bottom w:val="none" w:sz="0" w:space="0" w:color="auto"/>
                <w:right w:val="none" w:sz="0" w:space="0" w:color="auto"/>
              </w:divBdr>
              <w:divsChild>
                <w:div w:id="645207715">
                  <w:marLeft w:val="0"/>
                  <w:marRight w:val="0"/>
                  <w:marTop w:val="0"/>
                  <w:marBottom w:val="0"/>
                  <w:divBdr>
                    <w:top w:val="none" w:sz="0" w:space="0" w:color="auto"/>
                    <w:left w:val="none" w:sz="0" w:space="0" w:color="auto"/>
                    <w:bottom w:val="none" w:sz="0" w:space="0" w:color="auto"/>
                    <w:right w:val="none" w:sz="0" w:space="0" w:color="auto"/>
                  </w:divBdr>
                  <w:divsChild>
                    <w:div w:id="2131318734">
                      <w:marLeft w:val="0"/>
                      <w:marRight w:val="0"/>
                      <w:marTop w:val="0"/>
                      <w:marBottom w:val="0"/>
                      <w:divBdr>
                        <w:top w:val="none" w:sz="0" w:space="0" w:color="auto"/>
                        <w:left w:val="none" w:sz="0" w:space="0" w:color="auto"/>
                        <w:bottom w:val="none" w:sz="0" w:space="0" w:color="auto"/>
                        <w:right w:val="none" w:sz="0" w:space="0" w:color="auto"/>
                      </w:divBdr>
                      <w:divsChild>
                        <w:div w:id="13549639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4957422">
      <w:bodyDiv w:val="1"/>
      <w:marLeft w:val="0"/>
      <w:marRight w:val="0"/>
      <w:marTop w:val="0"/>
      <w:marBottom w:val="0"/>
      <w:divBdr>
        <w:top w:val="none" w:sz="0" w:space="0" w:color="auto"/>
        <w:left w:val="none" w:sz="0" w:space="0" w:color="auto"/>
        <w:bottom w:val="none" w:sz="0" w:space="0" w:color="auto"/>
        <w:right w:val="none" w:sz="0" w:space="0" w:color="auto"/>
      </w:divBdr>
      <w:divsChild>
        <w:div w:id="851918409">
          <w:marLeft w:val="0"/>
          <w:marRight w:val="0"/>
          <w:marTop w:val="0"/>
          <w:marBottom w:val="0"/>
          <w:divBdr>
            <w:top w:val="none" w:sz="0" w:space="0" w:color="auto"/>
            <w:left w:val="none" w:sz="0" w:space="0" w:color="auto"/>
            <w:bottom w:val="none" w:sz="0" w:space="0" w:color="auto"/>
            <w:right w:val="none" w:sz="0" w:space="0" w:color="auto"/>
          </w:divBdr>
          <w:divsChild>
            <w:div w:id="1567254913">
              <w:marLeft w:val="540"/>
              <w:marRight w:val="750"/>
              <w:marTop w:val="0"/>
              <w:marBottom w:val="0"/>
              <w:divBdr>
                <w:top w:val="none" w:sz="0" w:space="0" w:color="auto"/>
                <w:left w:val="none" w:sz="0" w:space="0" w:color="auto"/>
                <w:bottom w:val="none" w:sz="0" w:space="0" w:color="auto"/>
                <w:right w:val="none" w:sz="0" w:space="0" w:color="auto"/>
              </w:divBdr>
              <w:divsChild>
                <w:div w:id="928738124">
                  <w:marLeft w:val="0"/>
                  <w:marRight w:val="0"/>
                  <w:marTop w:val="0"/>
                  <w:marBottom w:val="0"/>
                  <w:divBdr>
                    <w:top w:val="none" w:sz="0" w:space="0" w:color="auto"/>
                    <w:left w:val="none" w:sz="0" w:space="0" w:color="auto"/>
                    <w:bottom w:val="none" w:sz="0" w:space="0" w:color="auto"/>
                    <w:right w:val="none" w:sz="0" w:space="0" w:color="auto"/>
                  </w:divBdr>
                  <w:divsChild>
                    <w:div w:id="21206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99136">
      <w:bodyDiv w:val="1"/>
      <w:marLeft w:val="0"/>
      <w:marRight w:val="0"/>
      <w:marTop w:val="0"/>
      <w:marBottom w:val="0"/>
      <w:divBdr>
        <w:top w:val="none" w:sz="0" w:space="0" w:color="auto"/>
        <w:left w:val="none" w:sz="0" w:space="0" w:color="auto"/>
        <w:bottom w:val="none" w:sz="0" w:space="0" w:color="auto"/>
        <w:right w:val="none" w:sz="0" w:space="0" w:color="auto"/>
      </w:divBdr>
      <w:divsChild>
        <w:div w:id="129714338">
          <w:marLeft w:val="0"/>
          <w:marRight w:val="0"/>
          <w:marTop w:val="0"/>
          <w:marBottom w:val="0"/>
          <w:divBdr>
            <w:top w:val="none" w:sz="0" w:space="0" w:color="auto"/>
            <w:left w:val="none" w:sz="0" w:space="0" w:color="auto"/>
            <w:bottom w:val="none" w:sz="0" w:space="0" w:color="auto"/>
            <w:right w:val="none" w:sz="0" w:space="0" w:color="auto"/>
          </w:divBdr>
          <w:divsChild>
            <w:div w:id="313460089">
              <w:marLeft w:val="540"/>
              <w:marRight w:val="750"/>
              <w:marTop w:val="0"/>
              <w:marBottom w:val="0"/>
              <w:divBdr>
                <w:top w:val="none" w:sz="0" w:space="0" w:color="auto"/>
                <w:left w:val="none" w:sz="0" w:space="0" w:color="auto"/>
                <w:bottom w:val="none" w:sz="0" w:space="0" w:color="auto"/>
                <w:right w:val="none" w:sz="0" w:space="0" w:color="auto"/>
              </w:divBdr>
              <w:divsChild>
                <w:div w:id="994838769">
                  <w:marLeft w:val="0"/>
                  <w:marRight w:val="0"/>
                  <w:marTop w:val="0"/>
                  <w:marBottom w:val="0"/>
                  <w:divBdr>
                    <w:top w:val="none" w:sz="0" w:space="0" w:color="auto"/>
                    <w:left w:val="none" w:sz="0" w:space="0" w:color="auto"/>
                    <w:bottom w:val="none" w:sz="0" w:space="0" w:color="auto"/>
                    <w:right w:val="none" w:sz="0" w:space="0" w:color="auto"/>
                  </w:divBdr>
                  <w:divsChild>
                    <w:div w:id="159377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596166">
      <w:bodyDiv w:val="1"/>
      <w:marLeft w:val="0"/>
      <w:marRight w:val="0"/>
      <w:marTop w:val="0"/>
      <w:marBottom w:val="0"/>
      <w:divBdr>
        <w:top w:val="none" w:sz="0" w:space="0" w:color="auto"/>
        <w:left w:val="none" w:sz="0" w:space="0" w:color="auto"/>
        <w:bottom w:val="none" w:sz="0" w:space="0" w:color="auto"/>
        <w:right w:val="none" w:sz="0" w:space="0" w:color="auto"/>
      </w:divBdr>
      <w:divsChild>
        <w:div w:id="1982464488">
          <w:marLeft w:val="0"/>
          <w:marRight w:val="0"/>
          <w:marTop w:val="0"/>
          <w:marBottom w:val="0"/>
          <w:divBdr>
            <w:top w:val="none" w:sz="0" w:space="0" w:color="auto"/>
            <w:left w:val="none" w:sz="0" w:space="0" w:color="auto"/>
            <w:bottom w:val="none" w:sz="0" w:space="0" w:color="auto"/>
            <w:right w:val="none" w:sz="0" w:space="0" w:color="auto"/>
          </w:divBdr>
          <w:divsChild>
            <w:div w:id="1447890528">
              <w:marLeft w:val="540"/>
              <w:marRight w:val="750"/>
              <w:marTop w:val="0"/>
              <w:marBottom w:val="0"/>
              <w:divBdr>
                <w:top w:val="none" w:sz="0" w:space="0" w:color="auto"/>
                <w:left w:val="none" w:sz="0" w:space="0" w:color="auto"/>
                <w:bottom w:val="none" w:sz="0" w:space="0" w:color="auto"/>
                <w:right w:val="none" w:sz="0" w:space="0" w:color="auto"/>
              </w:divBdr>
              <w:divsChild>
                <w:div w:id="1403986408">
                  <w:marLeft w:val="0"/>
                  <w:marRight w:val="0"/>
                  <w:marTop w:val="0"/>
                  <w:marBottom w:val="0"/>
                  <w:divBdr>
                    <w:top w:val="none" w:sz="0" w:space="0" w:color="auto"/>
                    <w:left w:val="none" w:sz="0" w:space="0" w:color="auto"/>
                    <w:bottom w:val="none" w:sz="0" w:space="0" w:color="auto"/>
                    <w:right w:val="none" w:sz="0" w:space="0" w:color="auto"/>
                  </w:divBdr>
                  <w:divsChild>
                    <w:div w:id="40811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645131">
      <w:bodyDiv w:val="1"/>
      <w:marLeft w:val="0"/>
      <w:marRight w:val="0"/>
      <w:marTop w:val="0"/>
      <w:marBottom w:val="0"/>
      <w:divBdr>
        <w:top w:val="none" w:sz="0" w:space="0" w:color="auto"/>
        <w:left w:val="none" w:sz="0" w:space="0" w:color="auto"/>
        <w:bottom w:val="none" w:sz="0" w:space="0" w:color="auto"/>
        <w:right w:val="none" w:sz="0" w:space="0" w:color="auto"/>
      </w:divBdr>
      <w:divsChild>
        <w:div w:id="797796317">
          <w:marLeft w:val="0"/>
          <w:marRight w:val="0"/>
          <w:marTop w:val="0"/>
          <w:marBottom w:val="0"/>
          <w:divBdr>
            <w:top w:val="none" w:sz="0" w:space="0" w:color="auto"/>
            <w:left w:val="none" w:sz="0" w:space="0" w:color="auto"/>
            <w:bottom w:val="none" w:sz="0" w:space="0" w:color="auto"/>
            <w:right w:val="none" w:sz="0" w:space="0" w:color="auto"/>
          </w:divBdr>
          <w:divsChild>
            <w:div w:id="1134448687">
              <w:marLeft w:val="540"/>
              <w:marRight w:val="750"/>
              <w:marTop w:val="0"/>
              <w:marBottom w:val="0"/>
              <w:divBdr>
                <w:top w:val="none" w:sz="0" w:space="0" w:color="auto"/>
                <w:left w:val="none" w:sz="0" w:space="0" w:color="auto"/>
                <w:bottom w:val="none" w:sz="0" w:space="0" w:color="auto"/>
                <w:right w:val="none" w:sz="0" w:space="0" w:color="auto"/>
              </w:divBdr>
              <w:divsChild>
                <w:div w:id="1030716396">
                  <w:marLeft w:val="0"/>
                  <w:marRight w:val="0"/>
                  <w:marTop w:val="0"/>
                  <w:marBottom w:val="0"/>
                  <w:divBdr>
                    <w:top w:val="none" w:sz="0" w:space="0" w:color="auto"/>
                    <w:left w:val="none" w:sz="0" w:space="0" w:color="auto"/>
                    <w:bottom w:val="none" w:sz="0" w:space="0" w:color="auto"/>
                    <w:right w:val="none" w:sz="0" w:space="0" w:color="auto"/>
                  </w:divBdr>
                  <w:divsChild>
                    <w:div w:id="15186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094440">
      <w:bodyDiv w:val="1"/>
      <w:marLeft w:val="0"/>
      <w:marRight w:val="0"/>
      <w:marTop w:val="0"/>
      <w:marBottom w:val="0"/>
      <w:divBdr>
        <w:top w:val="none" w:sz="0" w:space="0" w:color="auto"/>
        <w:left w:val="none" w:sz="0" w:space="0" w:color="auto"/>
        <w:bottom w:val="none" w:sz="0" w:space="0" w:color="auto"/>
        <w:right w:val="none" w:sz="0" w:space="0" w:color="auto"/>
      </w:divBdr>
      <w:divsChild>
        <w:div w:id="1493565781">
          <w:marLeft w:val="0"/>
          <w:marRight w:val="0"/>
          <w:marTop w:val="0"/>
          <w:marBottom w:val="0"/>
          <w:divBdr>
            <w:top w:val="none" w:sz="0" w:space="0" w:color="auto"/>
            <w:left w:val="none" w:sz="0" w:space="0" w:color="auto"/>
            <w:bottom w:val="none" w:sz="0" w:space="0" w:color="auto"/>
            <w:right w:val="none" w:sz="0" w:space="0" w:color="auto"/>
          </w:divBdr>
          <w:divsChild>
            <w:div w:id="790784767">
              <w:marLeft w:val="540"/>
              <w:marRight w:val="750"/>
              <w:marTop w:val="0"/>
              <w:marBottom w:val="0"/>
              <w:divBdr>
                <w:top w:val="none" w:sz="0" w:space="0" w:color="auto"/>
                <w:left w:val="none" w:sz="0" w:space="0" w:color="auto"/>
                <w:bottom w:val="none" w:sz="0" w:space="0" w:color="auto"/>
                <w:right w:val="none" w:sz="0" w:space="0" w:color="auto"/>
              </w:divBdr>
              <w:divsChild>
                <w:div w:id="1671371626">
                  <w:marLeft w:val="0"/>
                  <w:marRight w:val="0"/>
                  <w:marTop w:val="0"/>
                  <w:marBottom w:val="0"/>
                  <w:divBdr>
                    <w:top w:val="none" w:sz="0" w:space="0" w:color="auto"/>
                    <w:left w:val="none" w:sz="0" w:space="0" w:color="auto"/>
                    <w:bottom w:val="none" w:sz="0" w:space="0" w:color="auto"/>
                    <w:right w:val="none" w:sz="0" w:space="0" w:color="auto"/>
                  </w:divBdr>
                  <w:divsChild>
                    <w:div w:id="11712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47227">
      <w:bodyDiv w:val="1"/>
      <w:marLeft w:val="0"/>
      <w:marRight w:val="0"/>
      <w:marTop w:val="0"/>
      <w:marBottom w:val="0"/>
      <w:divBdr>
        <w:top w:val="none" w:sz="0" w:space="0" w:color="auto"/>
        <w:left w:val="none" w:sz="0" w:space="0" w:color="auto"/>
        <w:bottom w:val="none" w:sz="0" w:space="0" w:color="auto"/>
        <w:right w:val="none" w:sz="0" w:space="0" w:color="auto"/>
      </w:divBdr>
      <w:divsChild>
        <w:div w:id="1244102493">
          <w:marLeft w:val="0"/>
          <w:marRight w:val="0"/>
          <w:marTop w:val="0"/>
          <w:marBottom w:val="0"/>
          <w:divBdr>
            <w:top w:val="none" w:sz="0" w:space="0" w:color="auto"/>
            <w:left w:val="none" w:sz="0" w:space="0" w:color="auto"/>
            <w:bottom w:val="none" w:sz="0" w:space="0" w:color="auto"/>
            <w:right w:val="none" w:sz="0" w:space="0" w:color="auto"/>
          </w:divBdr>
          <w:divsChild>
            <w:div w:id="871259865">
              <w:marLeft w:val="540"/>
              <w:marRight w:val="750"/>
              <w:marTop w:val="0"/>
              <w:marBottom w:val="0"/>
              <w:divBdr>
                <w:top w:val="none" w:sz="0" w:space="0" w:color="auto"/>
                <w:left w:val="none" w:sz="0" w:space="0" w:color="auto"/>
                <w:bottom w:val="none" w:sz="0" w:space="0" w:color="auto"/>
                <w:right w:val="none" w:sz="0" w:space="0" w:color="auto"/>
              </w:divBdr>
              <w:divsChild>
                <w:div w:id="332611099">
                  <w:marLeft w:val="0"/>
                  <w:marRight w:val="0"/>
                  <w:marTop w:val="0"/>
                  <w:marBottom w:val="0"/>
                  <w:divBdr>
                    <w:top w:val="none" w:sz="0" w:space="0" w:color="auto"/>
                    <w:left w:val="none" w:sz="0" w:space="0" w:color="auto"/>
                    <w:bottom w:val="none" w:sz="0" w:space="0" w:color="auto"/>
                    <w:right w:val="none" w:sz="0" w:space="0" w:color="auto"/>
                  </w:divBdr>
                  <w:divsChild>
                    <w:div w:id="87585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84253">
      <w:bodyDiv w:val="1"/>
      <w:marLeft w:val="0"/>
      <w:marRight w:val="0"/>
      <w:marTop w:val="0"/>
      <w:marBottom w:val="0"/>
      <w:divBdr>
        <w:top w:val="none" w:sz="0" w:space="0" w:color="auto"/>
        <w:left w:val="none" w:sz="0" w:space="0" w:color="auto"/>
        <w:bottom w:val="none" w:sz="0" w:space="0" w:color="auto"/>
        <w:right w:val="none" w:sz="0" w:space="0" w:color="auto"/>
      </w:divBdr>
      <w:divsChild>
        <w:div w:id="1881824661">
          <w:marLeft w:val="0"/>
          <w:marRight w:val="0"/>
          <w:marTop w:val="0"/>
          <w:marBottom w:val="0"/>
          <w:divBdr>
            <w:top w:val="none" w:sz="0" w:space="0" w:color="auto"/>
            <w:left w:val="none" w:sz="0" w:space="0" w:color="auto"/>
            <w:bottom w:val="none" w:sz="0" w:space="0" w:color="auto"/>
            <w:right w:val="none" w:sz="0" w:space="0" w:color="auto"/>
          </w:divBdr>
          <w:divsChild>
            <w:div w:id="1372345409">
              <w:marLeft w:val="540"/>
              <w:marRight w:val="750"/>
              <w:marTop w:val="0"/>
              <w:marBottom w:val="0"/>
              <w:divBdr>
                <w:top w:val="none" w:sz="0" w:space="0" w:color="auto"/>
                <w:left w:val="none" w:sz="0" w:space="0" w:color="auto"/>
                <w:bottom w:val="none" w:sz="0" w:space="0" w:color="auto"/>
                <w:right w:val="none" w:sz="0" w:space="0" w:color="auto"/>
              </w:divBdr>
              <w:divsChild>
                <w:div w:id="833371579">
                  <w:marLeft w:val="0"/>
                  <w:marRight w:val="0"/>
                  <w:marTop w:val="0"/>
                  <w:marBottom w:val="0"/>
                  <w:divBdr>
                    <w:top w:val="none" w:sz="0" w:space="0" w:color="auto"/>
                    <w:left w:val="none" w:sz="0" w:space="0" w:color="auto"/>
                    <w:bottom w:val="none" w:sz="0" w:space="0" w:color="auto"/>
                    <w:right w:val="none" w:sz="0" w:space="0" w:color="auto"/>
                  </w:divBdr>
                  <w:divsChild>
                    <w:div w:id="101032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635808">
      <w:bodyDiv w:val="1"/>
      <w:marLeft w:val="0"/>
      <w:marRight w:val="0"/>
      <w:marTop w:val="0"/>
      <w:marBottom w:val="0"/>
      <w:divBdr>
        <w:top w:val="none" w:sz="0" w:space="0" w:color="auto"/>
        <w:left w:val="none" w:sz="0" w:space="0" w:color="auto"/>
        <w:bottom w:val="none" w:sz="0" w:space="0" w:color="auto"/>
        <w:right w:val="none" w:sz="0" w:space="0" w:color="auto"/>
      </w:divBdr>
      <w:divsChild>
        <w:div w:id="1125778738">
          <w:marLeft w:val="0"/>
          <w:marRight w:val="0"/>
          <w:marTop w:val="0"/>
          <w:marBottom w:val="0"/>
          <w:divBdr>
            <w:top w:val="none" w:sz="0" w:space="0" w:color="auto"/>
            <w:left w:val="none" w:sz="0" w:space="0" w:color="auto"/>
            <w:bottom w:val="none" w:sz="0" w:space="0" w:color="auto"/>
            <w:right w:val="none" w:sz="0" w:space="0" w:color="auto"/>
          </w:divBdr>
          <w:divsChild>
            <w:div w:id="1394961661">
              <w:marLeft w:val="540"/>
              <w:marRight w:val="750"/>
              <w:marTop w:val="0"/>
              <w:marBottom w:val="0"/>
              <w:divBdr>
                <w:top w:val="none" w:sz="0" w:space="0" w:color="auto"/>
                <w:left w:val="none" w:sz="0" w:space="0" w:color="auto"/>
                <w:bottom w:val="none" w:sz="0" w:space="0" w:color="auto"/>
                <w:right w:val="none" w:sz="0" w:space="0" w:color="auto"/>
              </w:divBdr>
              <w:divsChild>
                <w:div w:id="1836139577">
                  <w:marLeft w:val="0"/>
                  <w:marRight w:val="0"/>
                  <w:marTop w:val="0"/>
                  <w:marBottom w:val="0"/>
                  <w:divBdr>
                    <w:top w:val="none" w:sz="0" w:space="0" w:color="auto"/>
                    <w:left w:val="none" w:sz="0" w:space="0" w:color="auto"/>
                    <w:bottom w:val="none" w:sz="0" w:space="0" w:color="auto"/>
                    <w:right w:val="none" w:sz="0" w:space="0" w:color="auto"/>
                  </w:divBdr>
                  <w:divsChild>
                    <w:div w:id="3634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824669">
      <w:bodyDiv w:val="1"/>
      <w:marLeft w:val="0"/>
      <w:marRight w:val="0"/>
      <w:marTop w:val="0"/>
      <w:marBottom w:val="0"/>
      <w:divBdr>
        <w:top w:val="none" w:sz="0" w:space="0" w:color="auto"/>
        <w:left w:val="none" w:sz="0" w:space="0" w:color="auto"/>
        <w:bottom w:val="none" w:sz="0" w:space="0" w:color="auto"/>
        <w:right w:val="none" w:sz="0" w:space="0" w:color="auto"/>
      </w:divBdr>
      <w:divsChild>
        <w:div w:id="1131479559">
          <w:marLeft w:val="0"/>
          <w:marRight w:val="0"/>
          <w:marTop w:val="0"/>
          <w:marBottom w:val="0"/>
          <w:divBdr>
            <w:top w:val="none" w:sz="0" w:space="0" w:color="auto"/>
            <w:left w:val="none" w:sz="0" w:space="0" w:color="auto"/>
            <w:bottom w:val="none" w:sz="0" w:space="0" w:color="auto"/>
            <w:right w:val="none" w:sz="0" w:space="0" w:color="auto"/>
          </w:divBdr>
          <w:divsChild>
            <w:div w:id="451830823">
              <w:marLeft w:val="540"/>
              <w:marRight w:val="750"/>
              <w:marTop w:val="0"/>
              <w:marBottom w:val="0"/>
              <w:divBdr>
                <w:top w:val="none" w:sz="0" w:space="0" w:color="auto"/>
                <w:left w:val="none" w:sz="0" w:space="0" w:color="auto"/>
                <w:bottom w:val="none" w:sz="0" w:space="0" w:color="auto"/>
                <w:right w:val="none" w:sz="0" w:space="0" w:color="auto"/>
              </w:divBdr>
              <w:divsChild>
                <w:div w:id="1715082689">
                  <w:marLeft w:val="0"/>
                  <w:marRight w:val="0"/>
                  <w:marTop w:val="0"/>
                  <w:marBottom w:val="0"/>
                  <w:divBdr>
                    <w:top w:val="none" w:sz="0" w:space="0" w:color="auto"/>
                    <w:left w:val="none" w:sz="0" w:space="0" w:color="auto"/>
                    <w:bottom w:val="none" w:sz="0" w:space="0" w:color="auto"/>
                    <w:right w:val="none" w:sz="0" w:space="0" w:color="auto"/>
                  </w:divBdr>
                  <w:divsChild>
                    <w:div w:id="123431949">
                      <w:marLeft w:val="0"/>
                      <w:marRight w:val="0"/>
                      <w:marTop w:val="0"/>
                      <w:marBottom w:val="0"/>
                      <w:divBdr>
                        <w:top w:val="none" w:sz="0" w:space="0" w:color="auto"/>
                        <w:left w:val="none" w:sz="0" w:space="0" w:color="auto"/>
                        <w:bottom w:val="none" w:sz="0" w:space="0" w:color="auto"/>
                        <w:right w:val="none" w:sz="0" w:space="0" w:color="auto"/>
                      </w:divBdr>
                      <w:divsChild>
                        <w:div w:id="1531601767">
                          <w:marLeft w:val="0"/>
                          <w:marRight w:val="0"/>
                          <w:marTop w:val="0"/>
                          <w:marBottom w:val="300"/>
                          <w:divBdr>
                            <w:top w:val="none" w:sz="0" w:space="0" w:color="auto"/>
                            <w:left w:val="none" w:sz="0" w:space="0" w:color="auto"/>
                            <w:bottom w:val="none" w:sz="0" w:space="0" w:color="auto"/>
                            <w:right w:val="none" w:sz="0" w:space="0" w:color="auto"/>
                          </w:divBdr>
                        </w:div>
                        <w:div w:id="15644899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87905733">
      <w:bodyDiv w:val="1"/>
      <w:marLeft w:val="0"/>
      <w:marRight w:val="0"/>
      <w:marTop w:val="0"/>
      <w:marBottom w:val="0"/>
      <w:divBdr>
        <w:top w:val="none" w:sz="0" w:space="0" w:color="auto"/>
        <w:left w:val="none" w:sz="0" w:space="0" w:color="auto"/>
        <w:bottom w:val="none" w:sz="0" w:space="0" w:color="auto"/>
        <w:right w:val="none" w:sz="0" w:space="0" w:color="auto"/>
      </w:divBdr>
      <w:divsChild>
        <w:div w:id="1805417290">
          <w:marLeft w:val="0"/>
          <w:marRight w:val="0"/>
          <w:marTop w:val="0"/>
          <w:marBottom w:val="0"/>
          <w:divBdr>
            <w:top w:val="none" w:sz="0" w:space="0" w:color="auto"/>
            <w:left w:val="none" w:sz="0" w:space="0" w:color="auto"/>
            <w:bottom w:val="none" w:sz="0" w:space="0" w:color="auto"/>
            <w:right w:val="none" w:sz="0" w:space="0" w:color="auto"/>
          </w:divBdr>
          <w:divsChild>
            <w:div w:id="766005790">
              <w:marLeft w:val="540"/>
              <w:marRight w:val="750"/>
              <w:marTop w:val="0"/>
              <w:marBottom w:val="0"/>
              <w:divBdr>
                <w:top w:val="none" w:sz="0" w:space="0" w:color="auto"/>
                <w:left w:val="none" w:sz="0" w:space="0" w:color="auto"/>
                <w:bottom w:val="none" w:sz="0" w:space="0" w:color="auto"/>
                <w:right w:val="none" w:sz="0" w:space="0" w:color="auto"/>
              </w:divBdr>
              <w:divsChild>
                <w:div w:id="307319805">
                  <w:marLeft w:val="0"/>
                  <w:marRight w:val="0"/>
                  <w:marTop w:val="0"/>
                  <w:marBottom w:val="0"/>
                  <w:divBdr>
                    <w:top w:val="none" w:sz="0" w:space="0" w:color="auto"/>
                    <w:left w:val="none" w:sz="0" w:space="0" w:color="auto"/>
                    <w:bottom w:val="none" w:sz="0" w:space="0" w:color="auto"/>
                    <w:right w:val="none" w:sz="0" w:space="0" w:color="auto"/>
                  </w:divBdr>
                  <w:divsChild>
                    <w:div w:id="54402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401">
      <w:bodyDiv w:val="1"/>
      <w:marLeft w:val="0"/>
      <w:marRight w:val="0"/>
      <w:marTop w:val="0"/>
      <w:marBottom w:val="0"/>
      <w:divBdr>
        <w:top w:val="none" w:sz="0" w:space="0" w:color="auto"/>
        <w:left w:val="none" w:sz="0" w:space="0" w:color="auto"/>
        <w:bottom w:val="none" w:sz="0" w:space="0" w:color="auto"/>
        <w:right w:val="none" w:sz="0" w:space="0" w:color="auto"/>
      </w:divBdr>
      <w:divsChild>
        <w:div w:id="603802442">
          <w:marLeft w:val="0"/>
          <w:marRight w:val="0"/>
          <w:marTop w:val="0"/>
          <w:marBottom w:val="0"/>
          <w:divBdr>
            <w:top w:val="none" w:sz="0" w:space="0" w:color="auto"/>
            <w:left w:val="none" w:sz="0" w:space="0" w:color="auto"/>
            <w:bottom w:val="none" w:sz="0" w:space="0" w:color="auto"/>
            <w:right w:val="none" w:sz="0" w:space="0" w:color="auto"/>
          </w:divBdr>
          <w:divsChild>
            <w:div w:id="1357078365">
              <w:marLeft w:val="540"/>
              <w:marRight w:val="750"/>
              <w:marTop w:val="0"/>
              <w:marBottom w:val="0"/>
              <w:divBdr>
                <w:top w:val="none" w:sz="0" w:space="0" w:color="auto"/>
                <w:left w:val="none" w:sz="0" w:space="0" w:color="auto"/>
                <w:bottom w:val="none" w:sz="0" w:space="0" w:color="auto"/>
                <w:right w:val="none" w:sz="0" w:space="0" w:color="auto"/>
              </w:divBdr>
              <w:divsChild>
                <w:div w:id="822351288">
                  <w:marLeft w:val="0"/>
                  <w:marRight w:val="0"/>
                  <w:marTop w:val="0"/>
                  <w:marBottom w:val="0"/>
                  <w:divBdr>
                    <w:top w:val="none" w:sz="0" w:space="0" w:color="auto"/>
                    <w:left w:val="none" w:sz="0" w:space="0" w:color="auto"/>
                    <w:bottom w:val="none" w:sz="0" w:space="0" w:color="auto"/>
                    <w:right w:val="none" w:sz="0" w:space="0" w:color="auto"/>
                  </w:divBdr>
                  <w:divsChild>
                    <w:div w:id="160021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981519">
      <w:bodyDiv w:val="1"/>
      <w:marLeft w:val="0"/>
      <w:marRight w:val="0"/>
      <w:marTop w:val="0"/>
      <w:marBottom w:val="0"/>
      <w:divBdr>
        <w:top w:val="none" w:sz="0" w:space="0" w:color="auto"/>
        <w:left w:val="none" w:sz="0" w:space="0" w:color="auto"/>
        <w:bottom w:val="none" w:sz="0" w:space="0" w:color="auto"/>
        <w:right w:val="none" w:sz="0" w:space="0" w:color="auto"/>
      </w:divBdr>
      <w:divsChild>
        <w:div w:id="1508204207">
          <w:marLeft w:val="0"/>
          <w:marRight w:val="0"/>
          <w:marTop w:val="0"/>
          <w:marBottom w:val="0"/>
          <w:divBdr>
            <w:top w:val="none" w:sz="0" w:space="0" w:color="auto"/>
            <w:left w:val="none" w:sz="0" w:space="0" w:color="auto"/>
            <w:bottom w:val="none" w:sz="0" w:space="0" w:color="auto"/>
            <w:right w:val="none" w:sz="0" w:space="0" w:color="auto"/>
          </w:divBdr>
          <w:divsChild>
            <w:div w:id="758671797">
              <w:marLeft w:val="540"/>
              <w:marRight w:val="750"/>
              <w:marTop w:val="0"/>
              <w:marBottom w:val="0"/>
              <w:divBdr>
                <w:top w:val="none" w:sz="0" w:space="0" w:color="auto"/>
                <w:left w:val="none" w:sz="0" w:space="0" w:color="auto"/>
                <w:bottom w:val="none" w:sz="0" w:space="0" w:color="auto"/>
                <w:right w:val="none" w:sz="0" w:space="0" w:color="auto"/>
              </w:divBdr>
              <w:divsChild>
                <w:div w:id="2087417235">
                  <w:marLeft w:val="0"/>
                  <w:marRight w:val="0"/>
                  <w:marTop w:val="0"/>
                  <w:marBottom w:val="0"/>
                  <w:divBdr>
                    <w:top w:val="none" w:sz="0" w:space="0" w:color="auto"/>
                    <w:left w:val="none" w:sz="0" w:space="0" w:color="auto"/>
                    <w:bottom w:val="none" w:sz="0" w:space="0" w:color="auto"/>
                    <w:right w:val="none" w:sz="0" w:space="0" w:color="auto"/>
                  </w:divBdr>
                  <w:divsChild>
                    <w:div w:id="4641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54884">
      <w:bodyDiv w:val="1"/>
      <w:marLeft w:val="0"/>
      <w:marRight w:val="0"/>
      <w:marTop w:val="0"/>
      <w:marBottom w:val="0"/>
      <w:divBdr>
        <w:top w:val="none" w:sz="0" w:space="0" w:color="auto"/>
        <w:left w:val="none" w:sz="0" w:space="0" w:color="auto"/>
        <w:bottom w:val="none" w:sz="0" w:space="0" w:color="auto"/>
        <w:right w:val="none" w:sz="0" w:space="0" w:color="auto"/>
      </w:divBdr>
      <w:divsChild>
        <w:div w:id="1243296384">
          <w:marLeft w:val="0"/>
          <w:marRight w:val="0"/>
          <w:marTop w:val="0"/>
          <w:marBottom w:val="0"/>
          <w:divBdr>
            <w:top w:val="none" w:sz="0" w:space="0" w:color="auto"/>
            <w:left w:val="none" w:sz="0" w:space="0" w:color="auto"/>
            <w:bottom w:val="none" w:sz="0" w:space="0" w:color="auto"/>
            <w:right w:val="none" w:sz="0" w:space="0" w:color="auto"/>
          </w:divBdr>
          <w:divsChild>
            <w:div w:id="377242187">
              <w:marLeft w:val="540"/>
              <w:marRight w:val="750"/>
              <w:marTop w:val="0"/>
              <w:marBottom w:val="0"/>
              <w:divBdr>
                <w:top w:val="none" w:sz="0" w:space="0" w:color="auto"/>
                <w:left w:val="none" w:sz="0" w:space="0" w:color="auto"/>
                <w:bottom w:val="none" w:sz="0" w:space="0" w:color="auto"/>
                <w:right w:val="none" w:sz="0" w:space="0" w:color="auto"/>
              </w:divBdr>
              <w:divsChild>
                <w:div w:id="288518513">
                  <w:marLeft w:val="0"/>
                  <w:marRight w:val="0"/>
                  <w:marTop w:val="0"/>
                  <w:marBottom w:val="0"/>
                  <w:divBdr>
                    <w:top w:val="none" w:sz="0" w:space="0" w:color="auto"/>
                    <w:left w:val="none" w:sz="0" w:space="0" w:color="auto"/>
                    <w:bottom w:val="none" w:sz="0" w:space="0" w:color="auto"/>
                    <w:right w:val="none" w:sz="0" w:space="0" w:color="auto"/>
                  </w:divBdr>
                  <w:divsChild>
                    <w:div w:id="58242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www.integratedwealthcounselors.com/img/rhonda_cain.jpg"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http://www.integratedwealthcounselors.com/img/david_adkins.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http://www.integratedwealthcounselors.com/img/dan_allen.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EF32E-8D57-42AE-8E52-6B06868F4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Baylor University</Company>
  <LinksUpToDate>false</LinksUpToDate>
  <CharactersWithSpaces>13443</CharactersWithSpaces>
  <SharedDoc>false</SharedDoc>
  <HLinks>
    <vt:vector size="18" baseType="variant">
      <vt:variant>
        <vt:i4>589859</vt:i4>
      </vt:variant>
      <vt:variant>
        <vt:i4>-1</vt:i4>
      </vt:variant>
      <vt:variant>
        <vt:i4>1026</vt:i4>
      </vt:variant>
      <vt:variant>
        <vt:i4>1</vt:i4>
      </vt:variant>
      <vt:variant>
        <vt:lpwstr>http://www.integratedwealthcounselors.com/img/dan_allen.jpg</vt:lpwstr>
      </vt:variant>
      <vt:variant>
        <vt:lpwstr/>
      </vt:variant>
      <vt:variant>
        <vt:i4>4456556</vt:i4>
      </vt:variant>
      <vt:variant>
        <vt:i4>-1</vt:i4>
      </vt:variant>
      <vt:variant>
        <vt:i4>1027</vt:i4>
      </vt:variant>
      <vt:variant>
        <vt:i4>1</vt:i4>
      </vt:variant>
      <vt:variant>
        <vt:lpwstr>http://www.integratedwealthcounselors.com/img/david_adkins.jpg</vt:lpwstr>
      </vt:variant>
      <vt:variant>
        <vt:lpwstr/>
      </vt:variant>
      <vt:variant>
        <vt:i4>5439587</vt:i4>
      </vt:variant>
      <vt:variant>
        <vt:i4>-1</vt:i4>
      </vt:variant>
      <vt:variant>
        <vt:i4>1028</vt:i4>
      </vt:variant>
      <vt:variant>
        <vt:i4>1</vt:i4>
      </vt:variant>
      <vt:variant>
        <vt:lpwstr>http://www.integratedwealthcounselors.com/img/rhonda_cain.jpg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Technology Services</dc:creator>
  <cp:lastModifiedBy>Kim</cp:lastModifiedBy>
  <cp:revision>6</cp:revision>
  <cp:lastPrinted>2012-04-13T03:31:00Z</cp:lastPrinted>
  <dcterms:created xsi:type="dcterms:W3CDTF">2012-09-24T18:46:00Z</dcterms:created>
  <dcterms:modified xsi:type="dcterms:W3CDTF">2012-09-28T02:26:00Z</dcterms:modified>
</cp:coreProperties>
</file>